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</w:rPr>
        <w:t>沼气领域安全生产权责清单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4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一、按照</w:t>
      </w:r>
      <w:r>
        <w:rPr>
          <w:rFonts w:hint="eastAsia" w:ascii="仿宋_GB2312" w:hAnsi="仿宋_GB2312" w:eastAsia="仿宋_GB2312" w:cs="仿宋_GB2312"/>
          <w:spacing w:val="-8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“三个必须”和</w:t>
      </w:r>
      <w:r>
        <w:rPr>
          <w:rFonts w:hint="eastAsia" w:ascii="仿宋_GB2312" w:hAnsi="仿宋_GB2312" w:eastAsia="仿宋_GB2312" w:cs="仿宋_GB2312"/>
          <w:spacing w:val="-10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“谁主管谁负责”的原则，严格落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实农村沼气领域安全生产监管职责，认真做好农村沼气安全生产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日常监管工作。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58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二、做好农村沼气领域安全生产宣传教育培训，组织开展农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村沼气</w:t>
      </w:r>
      <w:r>
        <w:rPr>
          <w:rFonts w:hint="eastAsia" w:ascii="仿宋_GB2312" w:hAnsi="仿宋_GB2312" w:eastAsia="仿宋_GB2312" w:cs="仿宋_GB2312"/>
          <w:spacing w:val="-8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“安全生产月”集中宣教活动，提高农户群众安全意识和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防护技能。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64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三、制定出台年度农村沼气安全生产工作方案并抓好贯彻落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实；严格按照《全省沼气安全整治三年行动专项实施方案》阶段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性要求，认真组织实施。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68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pacing w:val="-7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以人身安全风险防控为首要目标，科学规范做好农村沼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气设施安全处置工作。结合本地实际，抓好闲置沼气设施安全处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置和盘活再利用。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8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五、不断完善农村沼气领域应急预案管理，坚决防范和遏制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重特大农村沼气安全生产事故的发生，确保全省农村沼气不发生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亡人事故。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506AA"/>
    <w:rsid w:val="3EAB0813"/>
    <w:rsid w:val="B37EE2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318</Characters>
  <Lines>0</Lines>
  <Paragraphs>0</Paragraphs>
  <TotalTime>0</TotalTime>
  <ScaleCrop>false</ScaleCrop>
  <LinksUpToDate>false</LinksUpToDate>
  <CharactersWithSpaces>324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泓</cp:lastModifiedBy>
  <dcterms:modified xsi:type="dcterms:W3CDTF">2023-03-03T03:06:08Z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E8E524DBF4494FD78624172B6FEF0531</vt:lpwstr>
  </property>
</Properties>
</file>