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F15590C">
      <w:pPr>
        <w:spacing w:line="600" w:lineRule="exact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2F737ECA">
      <w:pPr>
        <w:spacing w:line="600" w:lineRule="exact"/>
        <w:ind w:firstLine="470" w:firstLineChars="147"/>
        <w:jc w:val="center"/>
        <w:rPr>
          <w:rFonts w:ascii="黑体" w:hAnsi="黑体" w:eastAsia="黑体"/>
          <w:sz w:val="32"/>
          <w:szCs w:val="32"/>
        </w:rPr>
      </w:pPr>
    </w:p>
    <w:p w14:paraId="2911424F">
      <w:pPr>
        <w:spacing w:line="600" w:lineRule="exact"/>
        <w:ind w:firstLine="529" w:firstLineChars="147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年福州市商品有机肥推广</w:t>
      </w:r>
    </w:p>
    <w:p w14:paraId="17D2585F">
      <w:pPr>
        <w:spacing w:line="600" w:lineRule="exact"/>
        <w:ind w:firstLine="529" w:firstLineChars="147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及耕地质量监测项目实施方案</w:t>
      </w:r>
    </w:p>
    <w:p w14:paraId="683456A8">
      <w:pPr>
        <w:spacing w:line="600" w:lineRule="exact"/>
        <w:rPr>
          <w:rFonts w:ascii="仿宋" w:hAnsi="仿宋" w:eastAsia="仿宋"/>
          <w:sz w:val="30"/>
          <w:szCs w:val="30"/>
        </w:rPr>
      </w:pPr>
    </w:p>
    <w:p w14:paraId="72E26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各县（市）区农业农村局：</w:t>
      </w:r>
    </w:p>
    <w:p w14:paraId="3D487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年我局继续开展商品有机肥推广、耕地质量监测等财政支持粮食安全生产专项项目,拟安排切块下达福州市商品有机肥推广及耕地质量监测资金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82.5</w:t>
      </w:r>
      <w:r>
        <w:rPr>
          <w:rFonts w:hint="eastAsia" w:ascii="仿宋" w:hAnsi="仿宋" w:eastAsia="仿宋"/>
          <w:sz w:val="30"/>
          <w:szCs w:val="30"/>
        </w:rPr>
        <w:t>万元，其中商品有机肥推广资金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60</w:t>
      </w:r>
      <w:r>
        <w:rPr>
          <w:rFonts w:hint="eastAsia" w:ascii="仿宋" w:hAnsi="仿宋" w:eastAsia="仿宋"/>
          <w:sz w:val="30"/>
          <w:szCs w:val="30"/>
        </w:rPr>
        <w:t>万元，耕地质量监测点资金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17.5</w:t>
      </w:r>
      <w:r>
        <w:rPr>
          <w:rFonts w:hint="eastAsia" w:ascii="仿宋" w:hAnsi="仿宋" w:eastAsia="仿宋"/>
          <w:sz w:val="30"/>
          <w:szCs w:val="30"/>
        </w:rPr>
        <w:t>万元。实施方案如下:</w:t>
      </w:r>
    </w:p>
    <w:p w14:paraId="142A5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一、目标任务</w:t>
      </w:r>
    </w:p>
    <w:p w14:paraId="358E8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750" w:firstLineChars="250"/>
        <w:jc w:val="both"/>
        <w:textAlignment w:val="auto"/>
        <w:outlineLvl w:val="9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1.商品有机肥推广</w:t>
      </w:r>
    </w:p>
    <w:p w14:paraId="256D1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全市建立商品有机肥</w:t>
      </w:r>
      <w:r>
        <w:rPr>
          <w:rFonts w:hint="eastAsia" w:ascii="仿宋" w:hAnsi="仿宋" w:eastAsia="仿宋"/>
          <w:sz w:val="30"/>
          <w:szCs w:val="30"/>
          <w:lang w:eastAsia="zh-CN"/>
        </w:rPr>
        <w:t>推广片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/>
          <w:sz w:val="30"/>
          <w:szCs w:val="30"/>
        </w:rPr>
        <w:t>个，每个</w:t>
      </w:r>
      <w:r>
        <w:rPr>
          <w:rFonts w:hint="eastAsia" w:ascii="仿宋" w:hAnsi="仿宋" w:eastAsia="仿宋"/>
          <w:sz w:val="30"/>
          <w:szCs w:val="30"/>
          <w:lang w:eastAsia="zh-CN"/>
        </w:rPr>
        <w:t>推广片</w:t>
      </w:r>
      <w:r>
        <w:rPr>
          <w:rFonts w:hint="eastAsia" w:ascii="仿宋" w:hAnsi="仿宋" w:eastAsia="仿宋"/>
          <w:sz w:val="30"/>
          <w:szCs w:val="30"/>
        </w:rPr>
        <w:t>面积100亩以上。其中</w:t>
      </w:r>
      <w:r>
        <w:rPr>
          <w:rFonts w:hint="eastAsia" w:ascii="仿宋" w:hAnsi="仿宋" w:eastAsia="仿宋"/>
          <w:sz w:val="30"/>
          <w:szCs w:val="30"/>
          <w:lang w:eastAsia="zh-CN"/>
        </w:rPr>
        <w:t>福清市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6个，</w:t>
      </w:r>
      <w:r>
        <w:rPr>
          <w:rFonts w:hint="eastAsia" w:ascii="仿宋" w:hAnsi="仿宋" w:eastAsia="仿宋"/>
          <w:sz w:val="30"/>
          <w:szCs w:val="30"/>
        </w:rPr>
        <w:t>闽清县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</w:rPr>
        <w:t>个，罗源县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个</w:t>
      </w:r>
      <w:r>
        <w:rPr>
          <w:rFonts w:hint="eastAsia" w:ascii="仿宋" w:hAnsi="仿宋" w:eastAsia="仿宋"/>
          <w:sz w:val="30"/>
          <w:szCs w:val="30"/>
          <w:lang w:eastAsia="zh-CN"/>
        </w:rPr>
        <w:t>，长乐区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2个，</w:t>
      </w:r>
      <w:r>
        <w:rPr>
          <w:rFonts w:hint="eastAsia" w:ascii="仿宋" w:hAnsi="仿宋" w:eastAsia="仿宋"/>
          <w:sz w:val="30"/>
          <w:szCs w:val="30"/>
          <w:lang w:eastAsia="zh-CN"/>
        </w:rPr>
        <w:t>晋安区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2个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18C72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750" w:firstLineChars="250"/>
        <w:jc w:val="both"/>
        <w:textAlignment w:val="auto"/>
        <w:outlineLvl w:val="9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2.耕地质量监测</w:t>
      </w:r>
    </w:p>
    <w:p w14:paraId="76E51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宋体" w:eastAsia="仿宋_GB2312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按照国家《耕地质量监测技术规程》（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NY/T1119-2019</w:t>
      </w:r>
      <w:r>
        <w:rPr>
          <w:rFonts w:hint="eastAsia" w:ascii="仿宋" w:hAnsi="仿宋" w:eastAsia="仿宋"/>
          <w:sz w:val="30"/>
          <w:szCs w:val="30"/>
          <w:lang w:eastAsia="zh-CN"/>
        </w:rPr>
        <w:t>）、《福建省耕地监测实施方案》要求</w:t>
      </w:r>
      <w:r>
        <w:rPr>
          <w:rFonts w:hint="eastAsia" w:ascii="仿宋" w:hAnsi="仿宋" w:eastAsia="仿宋"/>
          <w:sz w:val="30"/>
          <w:szCs w:val="30"/>
        </w:rPr>
        <w:t>，202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年我市继续开展耕地质量监测工作，共15个耕地质量监测点，其中闽清县1个点，罗源县1个点，连江县2个点，福清市3个点，闽侯县2个点，长乐区3个点，永泰县1个点，晋安区1个点，马尾区1个点</w:t>
      </w:r>
      <w:r>
        <w:rPr>
          <w:rFonts w:hint="eastAsia" w:ascii="仿宋_GB2312" w:hAnsi="宋体" w:eastAsia="仿宋_GB2312"/>
          <w:sz w:val="30"/>
          <w:szCs w:val="30"/>
        </w:rPr>
        <w:t>。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（市级监测点分布见表一）</w:t>
      </w:r>
    </w:p>
    <w:p w14:paraId="30B85B06">
      <w:pPr>
        <w:keepNext w:val="0"/>
        <w:keepLines w:val="0"/>
        <w:pageBreakBefore w:val="0"/>
        <w:widowControl w:val="0"/>
        <w:tabs>
          <w:tab w:val="left" w:pos="12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ascii="黑体" w:hAnsi="黑体" w:eastAsia="黑体"/>
          <w:color w:val="252525"/>
          <w:sz w:val="30"/>
          <w:szCs w:val="30"/>
          <w:shd w:val="clear" w:color="auto" w:fill="FFFFFF"/>
        </w:rPr>
      </w:pPr>
      <w:r>
        <w:rPr>
          <w:rFonts w:hint="eastAsia" w:ascii="黑体" w:hAnsi="黑体" w:eastAsia="黑体"/>
          <w:sz w:val="30"/>
          <w:szCs w:val="30"/>
        </w:rPr>
        <w:t>二、建设内容</w:t>
      </w:r>
    </w:p>
    <w:p w14:paraId="5701D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750" w:firstLineChars="250"/>
        <w:jc w:val="both"/>
        <w:textAlignment w:val="auto"/>
        <w:outlineLvl w:val="9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1.商品有机肥推广</w:t>
      </w:r>
    </w:p>
    <w:p w14:paraId="2960F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ascii="仿宋" w:hAnsi="仿宋" w:eastAsia="仿宋"/>
          <w:color w:val="252525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sz w:val="30"/>
          <w:szCs w:val="30"/>
        </w:rPr>
        <w:t>根据我市农作物种植结构与布局，选择粮食作物、蔬菜、果树、茶叶等作为商品</w:t>
      </w:r>
      <w:r>
        <w:rPr>
          <w:rFonts w:hint="eastAsia" w:ascii="仿宋" w:hAnsi="仿宋" w:eastAsia="仿宋"/>
          <w:spacing w:val="-6"/>
          <w:sz w:val="30"/>
          <w:szCs w:val="30"/>
        </w:rPr>
        <w:t>有机肥推广</w:t>
      </w:r>
      <w:r>
        <w:rPr>
          <w:rFonts w:hint="eastAsia" w:ascii="仿宋" w:hAnsi="仿宋" w:eastAsia="仿宋"/>
          <w:sz w:val="30"/>
          <w:szCs w:val="30"/>
        </w:rPr>
        <w:t>作物。</w:t>
      </w:r>
      <w:r>
        <w:rPr>
          <w:rFonts w:hint="eastAsia" w:ascii="仿宋" w:hAnsi="仿宋" w:eastAsia="仿宋"/>
          <w:sz w:val="30"/>
          <w:szCs w:val="30"/>
          <w:lang w:eastAsia="zh-CN"/>
        </w:rPr>
        <w:t>推广片</w:t>
      </w:r>
      <w:r>
        <w:rPr>
          <w:rFonts w:hint="eastAsia" w:ascii="仿宋" w:hAnsi="仿宋" w:eastAsia="仿宋"/>
          <w:sz w:val="30"/>
          <w:szCs w:val="30"/>
        </w:rPr>
        <w:t>选择种植大户、家庭农场、农民合作社和农业企业等农业新型经营主体。在土壤养分测试的基础上，根据当地施肥水平，推荐</w:t>
      </w:r>
      <w:r>
        <w:rPr>
          <w:rFonts w:hint="eastAsia" w:ascii="仿宋" w:hAnsi="仿宋" w:eastAsia="仿宋"/>
          <w:spacing w:val="-6"/>
          <w:sz w:val="30"/>
          <w:szCs w:val="30"/>
        </w:rPr>
        <w:t>有机肥施用数量以及施用方法,并购买商品有机肥施用。</w:t>
      </w:r>
    </w:p>
    <w:p w14:paraId="790E0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2.耕地质量监测</w:t>
      </w:r>
    </w:p>
    <w:p w14:paraId="5DB78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完成立地条件和基本情况调查、土样的采集、监测分析、田间作业及作物生长情况与产量记载,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 xml:space="preserve"> 测定土壤有机质、全氮、有效磷、缓效钾、速效钾、pH等含量。</w:t>
      </w:r>
    </w:p>
    <w:p w14:paraId="3496B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三、补贴</w:t>
      </w:r>
      <w:r>
        <w:rPr>
          <w:rFonts w:hint="eastAsia" w:ascii="黑体" w:hAnsi="黑体" w:eastAsia="黑体"/>
          <w:sz w:val="30"/>
          <w:szCs w:val="30"/>
          <w:lang w:eastAsia="zh-CN"/>
        </w:rPr>
        <w:t>对象与</w:t>
      </w:r>
      <w:r>
        <w:rPr>
          <w:rFonts w:hint="eastAsia" w:ascii="黑体" w:hAnsi="黑体" w:eastAsia="黑体"/>
          <w:sz w:val="30"/>
          <w:szCs w:val="30"/>
        </w:rPr>
        <w:t>标准</w:t>
      </w:r>
    </w:p>
    <w:p w14:paraId="1894D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1.补贴对象</w:t>
      </w:r>
    </w:p>
    <w:p w14:paraId="59D38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商品有机肥补贴对象为种植大户、家庭农场、农民合作社和农业企业等农业经营主体。</w:t>
      </w:r>
    </w:p>
    <w:p w14:paraId="0A3D2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2.补贴标准及方式</w:t>
      </w:r>
    </w:p>
    <w:p w14:paraId="17B47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商品有机肥每个</w:t>
      </w:r>
      <w:r>
        <w:rPr>
          <w:rFonts w:hint="eastAsia" w:ascii="仿宋" w:hAnsi="仿宋" w:eastAsia="仿宋"/>
          <w:sz w:val="30"/>
          <w:szCs w:val="30"/>
          <w:lang w:eastAsia="zh-CN"/>
        </w:rPr>
        <w:t>推广片</w:t>
      </w:r>
      <w:r>
        <w:rPr>
          <w:rFonts w:hint="eastAsia" w:ascii="仿宋" w:hAnsi="仿宋" w:eastAsia="仿宋"/>
          <w:sz w:val="30"/>
          <w:szCs w:val="30"/>
        </w:rPr>
        <w:t>补贴3万元；监测点每个补贴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</w:rPr>
        <w:t>万元，项目采取先建后补方式。另安排2.5万元用于市农田建设与土壤肥料技术站开展监测点土样化验。</w:t>
      </w:r>
    </w:p>
    <w:p w14:paraId="35970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/>
          <w:sz w:val="30"/>
          <w:szCs w:val="30"/>
          <w:lang w:eastAsia="zh-CN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四、补贴物质质量要求</w:t>
      </w:r>
    </w:p>
    <w:p w14:paraId="64BBB6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商品有机肥由补贴对象自主选择购买。购买的商品有机肥必须符合《有机肥料》NY525农业行业标准，并取得福建省肥料登记证。</w:t>
      </w:r>
    </w:p>
    <w:p w14:paraId="12E21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五、项目管理与资金拨付</w:t>
      </w:r>
    </w:p>
    <w:p w14:paraId="6B389C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00" w:firstLineChars="200"/>
        <w:jc w:val="both"/>
        <w:textAlignment w:val="auto"/>
        <w:outlineLvl w:val="9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商品有机肥推广项目县（</w:t>
      </w:r>
      <w:r>
        <w:rPr>
          <w:rFonts w:hint="eastAsia" w:ascii="仿宋" w:hAnsi="仿宋" w:eastAsia="仿宋"/>
          <w:sz w:val="30"/>
          <w:szCs w:val="30"/>
        </w:rPr>
        <w:t>市、区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）农业农村局要制定项目实施方案，核拨补贴资金前要将补贴对象、补贴资金等相关内容进行公示，经审核无异议后，将补贴资金拨付到对象账户。</w:t>
      </w:r>
    </w:p>
    <w:p w14:paraId="118A8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六</w:t>
      </w:r>
      <w:r>
        <w:rPr>
          <w:rFonts w:hint="eastAsia" w:ascii="黑体" w:hAnsi="黑体" w:eastAsia="黑体"/>
          <w:sz w:val="30"/>
          <w:szCs w:val="30"/>
        </w:rPr>
        <w:t>、工作要求</w:t>
      </w:r>
    </w:p>
    <w:p w14:paraId="7C346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1.加强组织领导。项目县（市、区）农业农村局要精心组织，认真对照项目任务，落实各项工作任务，制定项目实施方案，做好项目实施验收工作。</w:t>
      </w:r>
    </w:p>
    <w:p w14:paraId="5AF0C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2.加强资金管理。项目县（市、区）农业农村局要规范使用项目资金，专款专用，严禁挤占、截留、挪用和套取项目资金。</w:t>
      </w:r>
    </w:p>
    <w:p w14:paraId="62FD8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3.加强技术培训。县（市、区）农业农村局要组织种植大户、家庭农场、农民合作社和农业企业等业主及监测工作人员开展商品有机肥、耕地质量监测技术培训会。</w:t>
      </w:r>
    </w:p>
    <w:p w14:paraId="536CD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4.</w:t>
      </w:r>
      <w:r>
        <w:rPr>
          <w:rFonts w:hint="eastAsia" w:ascii="仿宋" w:hAnsi="仿宋" w:eastAsia="仿宋" w:cs="楷体_GB2312"/>
          <w:sz w:val="30"/>
          <w:szCs w:val="30"/>
        </w:rPr>
        <w:t>加强监督</w:t>
      </w:r>
      <w:r>
        <w:rPr>
          <w:rFonts w:hint="eastAsia" w:ascii="仿宋" w:hAnsi="仿宋" w:eastAsia="仿宋"/>
          <w:sz w:val="30"/>
          <w:szCs w:val="30"/>
        </w:rPr>
        <w:t>检查。</w:t>
      </w:r>
      <w:r>
        <w:rPr>
          <w:rFonts w:hint="eastAsia" w:ascii="仿宋" w:hAnsi="仿宋" w:eastAsia="仿宋" w:cs="仿宋_GB2312"/>
          <w:sz w:val="30"/>
          <w:szCs w:val="30"/>
        </w:rPr>
        <w:t>项目县（市、区）农业农村局要按照下达的任务，组织人员督促落实，商品有机肥要督促补贴对象将补贴的商品有机肥施用</w:t>
      </w:r>
      <w:r>
        <w:rPr>
          <w:rFonts w:hint="eastAsia" w:ascii="仿宋" w:hAnsi="仿宋" w:eastAsia="仿宋" w:cs="仿宋_GB2312"/>
          <w:color w:val="000000"/>
          <w:sz w:val="30"/>
          <w:szCs w:val="30"/>
        </w:rPr>
        <w:t>到位。</w:t>
      </w:r>
    </w:p>
    <w:p w14:paraId="034FE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750" w:firstLineChars="250"/>
        <w:jc w:val="both"/>
        <w:textAlignment w:val="auto"/>
        <w:outlineLvl w:val="9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5.做好绩效评价总结。项目完成后项目县（市、区）农业农村局要及时开展项目总结工作，对项目实施情况、实施效果与资金使用情况，形成绩效评价总结报告等，上报市农业农村局。</w:t>
      </w:r>
    </w:p>
    <w:p w14:paraId="444694A7">
      <w:pPr>
        <w:spacing w:line="600" w:lineRule="exact"/>
        <w:ind w:firstLine="750" w:firstLineChars="250"/>
        <w:rPr>
          <w:rFonts w:ascii="仿宋" w:hAnsi="仿宋" w:eastAsia="仿宋"/>
          <w:sz w:val="30"/>
          <w:szCs w:val="30"/>
        </w:rPr>
      </w:pPr>
    </w:p>
    <w:p w14:paraId="7AFCBBDF">
      <w:pPr>
        <w:spacing w:line="600" w:lineRule="exact"/>
        <w:ind w:firstLine="750" w:firstLineChars="250"/>
        <w:rPr>
          <w:rFonts w:ascii="仿宋" w:hAnsi="仿宋" w:eastAsia="仿宋"/>
          <w:sz w:val="30"/>
          <w:szCs w:val="30"/>
        </w:rPr>
      </w:pPr>
    </w:p>
    <w:p w14:paraId="263EF4FF">
      <w:pPr>
        <w:spacing w:line="600" w:lineRule="exact"/>
        <w:ind w:firstLine="750" w:firstLineChars="250"/>
        <w:rPr>
          <w:rFonts w:ascii="仿宋" w:hAnsi="仿宋" w:eastAsia="仿宋"/>
          <w:sz w:val="30"/>
          <w:szCs w:val="30"/>
        </w:rPr>
      </w:pPr>
    </w:p>
    <w:p w14:paraId="683C09CC">
      <w:pPr>
        <w:spacing w:line="600" w:lineRule="exact"/>
        <w:ind w:firstLine="750" w:firstLineChars="250"/>
        <w:rPr>
          <w:rFonts w:ascii="仿宋" w:hAnsi="仿宋" w:eastAsia="仿宋"/>
          <w:sz w:val="30"/>
          <w:szCs w:val="30"/>
        </w:rPr>
      </w:pPr>
    </w:p>
    <w:p w14:paraId="40972083">
      <w:pPr>
        <w:spacing w:line="560" w:lineRule="exact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表一</w:t>
      </w:r>
    </w:p>
    <w:p w14:paraId="7B0B3AD2">
      <w:pPr>
        <w:spacing w:line="560" w:lineRule="exact"/>
        <w:ind w:firstLine="156" w:firstLineChars="49"/>
        <w:jc w:val="left"/>
        <w:rPr>
          <w:rFonts w:hint="eastAsia" w:ascii="楷体_GB2312" w:hAnsi="仿宋" w:eastAsia="楷体_GB2312"/>
          <w:sz w:val="32"/>
          <w:szCs w:val="32"/>
        </w:rPr>
      </w:pPr>
    </w:p>
    <w:p w14:paraId="5BAF33FB">
      <w:pPr>
        <w:spacing w:line="560" w:lineRule="exact"/>
        <w:ind w:firstLine="215" w:firstLineChars="49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福州市耕地质量监测点设置</w:t>
      </w:r>
    </w:p>
    <w:p w14:paraId="3A6D1E99">
      <w:pPr>
        <w:spacing w:line="560" w:lineRule="exact"/>
        <w:rPr>
          <w:rFonts w:ascii="仿宋" w:eastAsia="仿宋"/>
          <w:sz w:val="32"/>
          <w:szCs w:val="32"/>
        </w:rPr>
      </w:pPr>
    </w:p>
    <w:tbl>
      <w:tblPr>
        <w:tblStyle w:val="8"/>
        <w:tblW w:w="88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1185"/>
        <w:gridCol w:w="6094"/>
      </w:tblGrid>
      <w:tr w14:paraId="3763E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3E9224D"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  <w:t>项目县</w:t>
            </w:r>
          </w:p>
        </w:tc>
        <w:tc>
          <w:tcPr>
            <w:tcW w:w="11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964F909"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  <w:t>点数</w:t>
            </w:r>
          </w:p>
        </w:tc>
        <w:tc>
          <w:tcPr>
            <w:tcW w:w="60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913D11A"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  <w:t xml:space="preserve">编 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  <w:t>号</w:t>
            </w:r>
          </w:p>
        </w:tc>
      </w:tr>
      <w:tr w14:paraId="5E48F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89D0150"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  <w:t>福州市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F858B43"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B4AEA9F">
            <w:pPr>
              <w:widowControl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  <w:t>　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-</w:t>
            </w:r>
          </w:p>
        </w:tc>
      </w:tr>
      <w:tr w14:paraId="6E68D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D23F332"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  <w:t>闽清县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BF97A7F"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BEC54A9">
            <w:pPr>
              <w:widowControl/>
              <w:jc w:val="lef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  <w:t>F01</w:t>
            </w:r>
          </w:p>
        </w:tc>
      </w:tr>
      <w:tr w14:paraId="3CC49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DEC0129"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  <w:t>罗源县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F4791A0"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8EEFF3E">
            <w:pPr>
              <w:widowControl/>
              <w:jc w:val="lef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  <w:t>F02</w:t>
            </w:r>
          </w:p>
        </w:tc>
      </w:tr>
      <w:tr w14:paraId="35C97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3AF44CA"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  <w:t>连江县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1A687B8"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07AD2CD">
            <w:pPr>
              <w:widowControl/>
              <w:jc w:val="left"/>
              <w:rPr>
                <w:rFonts w:hint="default" w:ascii="仿宋_GB2312" w:hAnsi="仿宋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  <w:t>F03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  <w:t>F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</w:tr>
      <w:tr w14:paraId="5F35B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3977D10"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  <w:t>福清市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31D9415"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64B51A2">
            <w:pPr>
              <w:widowControl/>
              <w:jc w:val="lef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  <w:t>F04、F05、F11</w:t>
            </w:r>
          </w:p>
        </w:tc>
      </w:tr>
      <w:tr w14:paraId="067C1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8C94D32"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  <w:t>闽侯县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DCD0415"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3CF2B0A">
            <w:pPr>
              <w:widowControl/>
              <w:jc w:val="lef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  <w:t>F06、F13</w:t>
            </w:r>
          </w:p>
        </w:tc>
      </w:tr>
      <w:tr w14:paraId="647AE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241A289"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  <w:t>长乐区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D01044D"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A3D16A9">
            <w:pPr>
              <w:widowControl/>
              <w:jc w:val="lef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  <w:t>F07、F12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  <w:t>F1</w:t>
            </w: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</w:tr>
      <w:tr w14:paraId="496D0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6C71FEA"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  <w:t>永泰县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33D3C9E"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C81B3D2">
            <w:pPr>
              <w:widowControl/>
              <w:jc w:val="lef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  <w:t>F08</w:t>
            </w:r>
          </w:p>
        </w:tc>
      </w:tr>
      <w:tr w14:paraId="37318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06736C12"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  <w:t>晋安区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10789A7B"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40B2582">
            <w:pPr>
              <w:widowControl/>
              <w:jc w:val="lef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  <w:t>F09</w:t>
            </w:r>
          </w:p>
        </w:tc>
      </w:tr>
      <w:tr w14:paraId="512CD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5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E91D7A3"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  <w:t>马尾区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6FB9AA97">
            <w:pPr>
              <w:widowControl/>
              <w:jc w:val="center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4D109B32">
            <w:pPr>
              <w:widowControl/>
              <w:jc w:val="left"/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bCs/>
                <w:color w:val="000000"/>
                <w:kern w:val="0"/>
                <w:sz w:val="32"/>
                <w:szCs w:val="32"/>
              </w:rPr>
              <w:t>F10</w:t>
            </w:r>
          </w:p>
        </w:tc>
      </w:tr>
    </w:tbl>
    <w:p w14:paraId="6A7AC702">
      <w:pPr>
        <w:spacing w:line="600" w:lineRule="exact"/>
        <w:ind w:firstLine="800" w:firstLineChars="250"/>
        <w:rPr>
          <w:rFonts w:ascii="仿宋" w:hAnsi="仿宋" w:eastAsia="仿宋"/>
          <w:sz w:val="32"/>
          <w:szCs w:val="32"/>
        </w:rPr>
      </w:pPr>
    </w:p>
    <w:sectPr>
      <w:footerReference r:id="rId3" w:type="even"/>
      <w:pgSz w:w="11906" w:h="16838"/>
      <w:pgMar w:top="1440" w:right="1531" w:bottom="1440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26D5B"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2E4869A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3694"/>
    <w:rsid w:val="00005F51"/>
    <w:rsid w:val="000311C6"/>
    <w:rsid w:val="000400EB"/>
    <w:rsid w:val="0004044B"/>
    <w:rsid w:val="00043A85"/>
    <w:rsid w:val="00056347"/>
    <w:rsid w:val="00066DD9"/>
    <w:rsid w:val="00075012"/>
    <w:rsid w:val="000921BF"/>
    <w:rsid w:val="000B0112"/>
    <w:rsid w:val="000C1864"/>
    <w:rsid w:val="000C72CF"/>
    <w:rsid w:val="000C7893"/>
    <w:rsid w:val="000D10FA"/>
    <w:rsid w:val="000D1DFB"/>
    <w:rsid w:val="000D482A"/>
    <w:rsid w:val="000D75EB"/>
    <w:rsid w:val="000F2EB1"/>
    <w:rsid w:val="001273CD"/>
    <w:rsid w:val="00133BAC"/>
    <w:rsid w:val="0014693D"/>
    <w:rsid w:val="0015658E"/>
    <w:rsid w:val="00157F44"/>
    <w:rsid w:val="00164AF5"/>
    <w:rsid w:val="00172A27"/>
    <w:rsid w:val="00173C47"/>
    <w:rsid w:val="001771D3"/>
    <w:rsid w:val="00196F7A"/>
    <w:rsid w:val="001A375B"/>
    <w:rsid w:val="001A7275"/>
    <w:rsid w:val="001C3822"/>
    <w:rsid w:val="001C6210"/>
    <w:rsid w:val="001D16B7"/>
    <w:rsid w:val="001E04F6"/>
    <w:rsid w:val="001E1781"/>
    <w:rsid w:val="001E2A51"/>
    <w:rsid w:val="002038E4"/>
    <w:rsid w:val="00203BFA"/>
    <w:rsid w:val="00203C6B"/>
    <w:rsid w:val="002049B6"/>
    <w:rsid w:val="0021328C"/>
    <w:rsid w:val="002327E1"/>
    <w:rsid w:val="00235AE4"/>
    <w:rsid w:val="0024207E"/>
    <w:rsid w:val="002424EC"/>
    <w:rsid w:val="00247210"/>
    <w:rsid w:val="00250C53"/>
    <w:rsid w:val="00253DD1"/>
    <w:rsid w:val="00254D3B"/>
    <w:rsid w:val="002565DA"/>
    <w:rsid w:val="002B1CBC"/>
    <w:rsid w:val="002D1E44"/>
    <w:rsid w:val="002D5610"/>
    <w:rsid w:val="002D6991"/>
    <w:rsid w:val="002E7C87"/>
    <w:rsid w:val="002F3355"/>
    <w:rsid w:val="002F5DE3"/>
    <w:rsid w:val="0030626C"/>
    <w:rsid w:val="00336DF9"/>
    <w:rsid w:val="00345140"/>
    <w:rsid w:val="00361928"/>
    <w:rsid w:val="00384224"/>
    <w:rsid w:val="003B5F53"/>
    <w:rsid w:val="003D2531"/>
    <w:rsid w:val="003E1F35"/>
    <w:rsid w:val="00405AD1"/>
    <w:rsid w:val="00410C95"/>
    <w:rsid w:val="00414117"/>
    <w:rsid w:val="004347A8"/>
    <w:rsid w:val="004559A5"/>
    <w:rsid w:val="0046255C"/>
    <w:rsid w:val="00462C06"/>
    <w:rsid w:val="004636E7"/>
    <w:rsid w:val="004727F7"/>
    <w:rsid w:val="004746B8"/>
    <w:rsid w:val="004748D6"/>
    <w:rsid w:val="0048136B"/>
    <w:rsid w:val="004B6204"/>
    <w:rsid w:val="00505E6A"/>
    <w:rsid w:val="005070D5"/>
    <w:rsid w:val="00584C40"/>
    <w:rsid w:val="00590AED"/>
    <w:rsid w:val="005A0D5E"/>
    <w:rsid w:val="005C07F2"/>
    <w:rsid w:val="005E30A7"/>
    <w:rsid w:val="005F39F9"/>
    <w:rsid w:val="00612C78"/>
    <w:rsid w:val="00620D33"/>
    <w:rsid w:val="00630E73"/>
    <w:rsid w:val="00641DA5"/>
    <w:rsid w:val="006441FD"/>
    <w:rsid w:val="00651D97"/>
    <w:rsid w:val="00652B4F"/>
    <w:rsid w:val="00662FB7"/>
    <w:rsid w:val="006758CB"/>
    <w:rsid w:val="006821B8"/>
    <w:rsid w:val="00690742"/>
    <w:rsid w:val="00696A0A"/>
    <w:rsid w:val="006B0EA7"/>
    <w:rsid w:val="006B4670"/>
    <w:rsid w:val="006C1599"/>
    <w:rsid w:val="006C2D87"/>
    <w:rsid w:val="006D45AA"/>
    <w:rsid w:val="006D7620"/>
    <w:rsid w:val="006E515A"/>
    <w:rsid w:val="006F77B8"/>
    <w:rsid w:val="006F7B3B"/>
    <w:rsid w:val="007012CE"/>
    <w:rsid w:val="0070423C"/>
    <w:rsid w:val="00707021"/>
    <w:rsid w:val="00711256"/>
    <w:rsid w:val="0071349C"/>
    <w:rsid w:val="007257C8"/>
    <w:rsid w:val="0073362D"/>
    <w:rsid w:val="007365FD"/>
    <w:rsid w:val="007731E2"/>
    <w:rsid w:val="00795F1D"/>
    <w:rsid w:val="00796683"/>
    <w:rsid w:val="007A0ACD"/>
    <w:rsid w:val="007A397F"/>
    <w:rsid w:val="007A41A3"/>
    <w:rsid w:val="007A7CEA"/>
    <w:rsid w:val="007B0A81"/>
    <w:rsid w:val="007C5619"/>
    <w:rsid w:val="007D07EF"/>
    <w:rsid w:val="007D53B1"/>
    <w:rsid w:val="007D7886"/>
    <w:rsid w:val="007F1EDC"/>
    <w:rsid w:val="007F4BEA"/>
    <w:rsid w:val="00803093"/>
    <w:rsid w:val="0081660D"/>
    <w:rsid w:val="00820B0D"/>
    <w:rsid w:val="008370D2"/>
    <w:rsid w:val="00837C84"/>
    <w:rsid w:val="00842008"/>
    <w:rsid w:val="008435FE"/>
    <w:rsid w:val="0084785C"/>
    <w:rsid w:val="0086242D"/>
    <w:rsid w:val="00866BA4"/>
    <w:rsid w:val="00870CC7"/>
    <w:rsid w:val="008726B9"/>
    <w:rsid w:val="00872C5E"/>
    <w:rsid w:val="008965A4"/>
    <w:rsid w:val="008B5879"/>
    <w:rsid w:val="008B6D2C"/>
    <w:rsid w:val="008B7392"/>
    <w:rsid w:val="008C183F"/>
    <w:rsid w:val="008E3C13"/>
    <w:rsid w:val="008E6CCB"/>
    <w:rsid w:val="008F1FF2"/>
    <w:rsid w:val="0090043D"/>
    <w:rsid w:val="00903665"/>
    <w:rsid w:val="00940221"/>
    <w:rsid w:val="00952641"/>
    <w:rsid w:val="00955338"/>
    <w:rsid w:val="0096338D"/>
    <w:rsid w:val="00965BEF"/>
    <w:rsid w:val="0097454A"/>
    <w:rsid w:val="00987171"/>
    <w:rsid w:val="00994390"/>
    <w:rsid w:val="009A77E8"/>
    <w:rsid w:val="009A7DE6"/>
    <w:rsid w:val="009A7F3C"/>
    <w:rsid w:val="009B17B7"/>
    <w:rsid w:val="009C121F"/>
    <w:rsid w:val="009C1930"/>
    <w:rsid w:val="009C2E3D"/>
    <w:rsid w:val="009D6748"/>
    <w:rsid w:val="009F4ED4"/>
    <w:rsid w:val="00A01DA7"/>
    <w:rsid w:val="00A1760C"/>
    <w:rsid w:val="00A30AE6"/>
    <w:rsid w:val="00A36666"/>
    <w:rsid w:val="00A46ABF"/>
    <w:rsid w:val="00A62FB3"/>
    <w:rsid w:val="00A65420"/>
    <w:rsid w:val="00A82AE3"/>
    <w:rsid w:val="00A95FA6"/>
    <w:rsid w:val="00A964C8"/>
    <w:rsid w:val="00AA485E"/>
    <w:rsid w:val="00AF6CD5"/>
    <w:rsid w:val="00B10F86"/>
    <w:rsid w:val="00B15E2E"/>
    <w:rsid w:val="00B40EE9"/>
    <w:rsid w:val="00B42A19"/>
    <w:rsid w:val="00B43CAF"/>
    <w:rsid w:val="00B53F83"/>
    <w:rsid w:val="00B64345"/>
    <w:rsid w:val="00B70158"/>
    <w:rsid w:val="00B92627"/>
    <w:rsid w:val="00B935DF"/>
    <w:rsid w:val="00BA15ED"/>
    <w:rsid w:val="00BD617C"/>
    <w:rsid w:val="00BE1DD4"/>
    <w:rsid w:val="00BE25F3"/>
    <w:rsid w:val="00C20416"/>
    <w:rsid w:val="00C218B6"/>
    <w:rsid w:val="00C27CE5"/>
    <w:rsid w:val="00C4127E"/>
    <w:rsid w:val="00C52A33"/>
    <w:rsid w:val="00C80767"/>
    <w:rsid w:val="00C86DE0"/>
    <w:rsid w:val="00C9386F"/>
    <w:rsid w:val="00CC505A"/>
    <w:rsid w:val="00CC54C5"/>
    <w:rsid w:val="00CD5636"/>
    <w:rsid w:val="00CE503E"/>
    <w:rsid w:val="00CF59DD"/>
    <w:rsid w:val="00D03AEE"/>
    <w:rsid w:val="00D04BFE"/>
    <w:rsid w:val="00D139B9"/>
    <w:rsid w:val="00D201C2"/>
    <w:rsid w:val="00D22ECD"/>
    <w:rsid w:val="00D35676"/>
    <w:rsid w:val="00D37F79"/>
    <w:rsid w:val="00D44446"/>
    <w:rsid w:val="00D46AC2"/>
    <w:rsid w:val="00D4713A"/>
    <w:rsid w:val="00D53D2C"/>
    <w:rsid w:val="00D758DD"/>
    <w:rsid w:val="00D773CA"/>
    <w:rsid w:val="00D827FA"/>
    <w:rsid w:val="00D851EB"/>
    <w:rsid w:val="00DA3B6E"/>
    <w:rsid w:val="00DB6397"/>
    <w:rsid w:val="00DB6CE3"/>
    <w:rsid w:val="00DD3C6A"/>
    <w:rsid w:val="00E02F9C"/>
    <w:rsid w:val="00E11CD1"/>
    <w:rsid w:val="00E12A75"/>
    <w:rsid w:val="00E4303C"/>
    <w:rsid w:val="00E43059"/>
    <w:rsid w:val="00E441FE"/>
    <w:rsid w:val="00E47E48"/>
    <w:rsid w:val="00E5172C"/>
    <w:rsid w:val="00E65134"/>
    <w:rsid w:val="00E84E15"/>
    <w:rsid w:val="00E91CFB"/>
    <w:rsid w:val="00E97E84"/>
    <w:rsid w:val="00EA1847"/>
    <w:rsid w:val="00EA1F94"/>
    <w:rsid w:val="00EB0712"/>
    <w:rsid w:val="00EC7E03"/>
    <w:rsid w:val="00ED1A09"/>
    <w:rsid w:val="00ED5B0F"/>
    <w:rsid w:val="00F10D31"/>
    <w:rsid w:val="00F2383B"/>
    <w:rsid w:val="00F46338"/>
    <w:rsid w:val="00F846C7"/>
    <w:rsid w:val="00F918ED"/>
    <w:rsid w:val="00FB736F"/>
    <w:rsid w:val="00FC220E"/>
    <w:rsid w:val="00FF2AF0"/>
    <w:rsid w:val="00FF3BD3"/>
    <w:rsid w:val="01810C24"/>
    <w:rsid w:val="04C100D4"/>
    <w:rsid w:val="09E00B7F"/>
    <w:rsid w:val="0C6C053F"/>
    <w:rsid w:val="1089194F"/>
    <w:rsid w:val="160A1C0C"/>
    <w:rsid w:val="19E420DC"/>
    <w:rsid w:val="1A0209E0"/>
    <w:rsid w:val="21135D16"/>
    <w:rsid w:val="247A5F9F"/>
    <w:rsid w:val="2C3E2498"/>
    <w:rsid w:val="30E33FD3"/>
    <w:rsid w:val="327212FC"/>
    <w:rsid w:val="385A433C"/>
    <w:rsid w:val="398F0BD4"/>
    <w:rsid w:val="3F8F3AF4"/>
    <w:rsid w:val="498805C1"/>
    <w:rsid w:val="4DE17D6E"/>
    <w:rsid w:val="53293842"/>
    <w:rsid w:val="54DD14F5"/>
    <w:rsid w:val="56501AF3"/>
    <w:rsid w:val="57BF62EC"/>
    <w:rsid w:val="589B2EAF"/>
    <w:rsid w:val="59D816E9"/>
    <w:rsid w:val="5F92423F"/>
    <w:rsid w:val="6160799C"/>
    <w:rsid w:val="616C0C0D"/>
    <w:rsid w:val="661511AA"/>
    <w:rsid w:val="66AE620D"/>
    <w:rsid w:val="67E05EA4"/>
    <w:rsid w:val="68A80E69"/>
    <w:rsid w:val="6F3977D5"/>
    <w:rsid w:val="71930E03"/>
    <w:rsid w:val="7DCE5686"/>
    <w:rsid w:val="7E1121B7"/>
    <w:rsid w:val="FF2C84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200" w:leftChars="200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2"/>
    <w:qFormat/>
    <w:uiPriority w:val="0"/>
    <w:pPr>
      <w:spacing w:before="100" w:beforeAutospacing="1" w:after="0"/>
      <w:ind w:firstLine="200" w:firstLineChars="200"/>
    </w:p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b:Sources xmlns:b="http://schemas.openxmlformats.org/officeDocument/2006/bibliography" SelectedStyle="\APA.XSL" xmlns:b="http://schemas.openxmlformats.org/officeDocument/2006/bibliography" StyleName="APA"/>

</file>

<file path=customXml/itemProps1.xml><?xml version="1.0" encoding="utf-8"?>
<ds:datastoreItem xmlns:ds="http://schemas.openxmlformats.org/officeDocument/2006/customXml" ds:itemID="{894BCB89-0327-43AC-8936-5F8AF8EC56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161</Words>
  <Characters>920</Characters>
  <Lines>7</Lines>
  <Paragraphs>2</Paragraphs>
  <TotalTime>72</TotalTime>
  <ScaleCrop>false</ScaleCrop>
  <LinksUpToDate>false</LinksUpToDate>
  <CharactersWithSpaces>1079</CharactersWithSpaces>
  <Application>WPS Office_12.8.2.19825_F1E327BC-269C-435d-A152-05C5408002CA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2018-05-07T10:41:00Z</dcterms:created>
  <dc:creator>hy</dc:creator>
  <cp:lastModifiedBy>Jen叶</cp:lastModifiedBy>
  <cp:lastPrinted>2020-05-28T16:58:00Z</cp:lastPrinted>
  <dcterms:modified xsi:type="dcterms:W3CDTF">2025-09-03T11:03:08Z</dcterms:modified>
  <dc:title>附件四</dc:title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2052-12.8.2.19825</vt:lpwstr>
  </property>
  <property fmtid="{D5CDD505-2E9C-101B-9397-08002B2CF9AE}" pid="3" name="ICV">
    <vt:lpwstr>C6292EC5E8164814A028C2253C0592FC</vt:lpwstr>
  </property>
</Properties>
</file>