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B05C">
      <w:pPr>
        <w:spacing w:line="600" w:lineRule="exac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lang w:val="en-US" w:eastAsia="zh-CN"/>
        </w:rPr>
        <w:t>3</w:t>
      </w:r>
    </w:p>
    <w:p w14:paraId="3951EADD">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年福州市商品有机肥推广</w:t>
      </w:r>
      <w:bookmarkStart w:id="0" w:name="_GoBack"/>
      <w:bookmarkEnd w:id="0"/>
      <w:r>
        <w:rPr>
          <w:rFonts w:hint="eastAsia" w:ascii="方正小标宋简体" w:hAnsi="方正小标宋简体" w:eastAsia="方正小标宋简体" w:cs="方正小标宋简体"/>
          <w:sz w:val="44"/>
          <w:szCs w:val="44"/>
        </w:rPr>
        <w:t>实施方案</w:t>
      </w:r>
    </w:p>
    <w:p w14:paraId="3D9E0B5C">
      <w:pPr>
        <w:spacing w:line="600" w:lineRule="exact"/>
        <w:rPr>
          <w:rFonts w:ascii="仿宋" w:hAnsi="仿宋" w:eastAsia="仿宋"/>
          <w:sz w:val="30"/>
          <w:szCs w:val="30"/>
        </w:rPr>
      </w:pPr>
    </w:p>
    <w:p w14:paraId="3115B07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一、目标任务</w:t>
      </w:r>
    </w:p>
    <w:p w14:paraId="3C27BBC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全市建立商品有机肥</w:t>
      </w:r>
      <w:r>
        <w:rPr>
          <w:rFonts w:hint="eastAsia" w:ascii="仿宋_GB2312" w:hAnsi="仿宋_GB2312" w:eastAsia="仿宋_GB2312" w:cs="仿宋_GB2312"/>
          <w:sz w:val="32"/>
          <w:szCs w:val="32"/>
          <w:lang w:eastAsia="zh-CN"/>
        </w:rPr>
        <w:t>推广片</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个，每个</w:t>
      </w:r>
      <w:r>
        <w:rPr>
          <w:rFonts w:hint="eastAsia" w:ascii="仿宋_GB2312" w:hAnsi="仿宋_GB2312" w:eastAsia="仿宋_GB2312" w:cs="仿宋_GB2312"/>
          <w:sz w:val="32"/>
          <w:szCs w:val="32"/>
          <w:lang w:eastAsia="zh-CN"/>
        </w:rPr>
        <w:t>推广片</w:t>
      </w:r>
      <w:r>
        <w:rPr>
          <w:rFonts w:hint="eastAsia" w:ascii="仿宋_GB2312" w:hAnsi="仿宋_GB2312" w:eastAsia="仿宋_GB2312" w:cs="仿宋_GB2312"/>
          <w:sz w:val="32"/>
          <w:szCs w:val="32"/>
        </w:rPr>
        <w:t>面积100亩以上。其中闽清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个，罗源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福清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，长乐</w:t>
      </w:r>
      <w:r>
        <w:rPr>
          <w:rFonts w:hint="eastAsia" w:ascii="仿宋_GB2312" w:hAnsi="仿宋_GB2312" w:eastAsia="仿宋_GB2312" w:cs="仿宋_GB2312"/>
          <w:sz w:val="32"/>
          <w:szCs w:val="32"/>
          <w:lang w:val="en-US" w:eastAsia="zh-CN"/>
        </w:rPr>
        <w:t>3个，闽侯3个，永泰5个，</w:t>
      </w:r>
      <w:r>
        <w:rPr>
          <w:rFonts w:hint="eastAsia" w:ascii="仿宋_GB2312" w:hAnsi="仿宋_GB2312" w:eastAsia="仿宋_GB2312" w:cs="仿宋_GB2312"/>
          <w:sz w:val="32"/>
          <w:szCs w:val="32"/>
          <w:lang w:eastAsia="zh-CN"/>
        </w:rPr>
        <w:t>晋安</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14:paraId="01857EDC">
      <w:pPr>
        <w:keepNext w:val="0"/>
        <w:keepLines w:val="0"/>
        <w:pageBreakBefore w:val="0"/>
        <w:widowControl w:val="0"/>
        <w:tabs>
          <w:tab w:val="left" w:pos="1290"/>
        </w:tabs>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黑体" w:hAnsi="黑体" w:eastAsia="黑体"/>
          <w:color w:val="252525"/>
          <w:sz w:val="32"/>
          <w:szCs w:val="32"/>
          <w:shd w:val="clear" w:color="auto" w:fill="FFFFFF"/>
        </w:rPr>
      </w:pPr>
      <w:r>
        <w:rPr>
          <w:rFonts w:hint="eastAsia" w:ascii="黑体" w:hAnsi="黑体" w:eastAsia="黑体"/>
          <w:sz w:val="32"/>
          <w:szCs w:val="32"/>
        </w:rPr>
        <w:t>二、建设内容</w:t>
      </w:r>
    </w:p>
    <w:p w14:paraId="5CAB34E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252525"/>
          <w:sz w:val="32"/>
          <w:szCs w:val="32"/>
          <w:shd w:val="clear" w:color="auto" w:fill="FFFFFF"/>
        </w:rPr>
      </w:pPr>
      <w:r>
        <w:rPr>
          <w:rFonts w:hint="eastAsia" w:ascii="仿宋_GB2312" w:hAnsi="仿宋_GB2312" w:eastAsia="仿宋_GB2312" w:cs="仿宋_GB2312"/>
          <w:sz w:val="32"/>
          <w:szCs w:val="32"/>
        </w:rPr>
        <w:t>根据我市农作物种植结构与布局，选择粮食作物、</w:t>
      </w:r>
      <w:r>
        <w:rPr>
          <w:rFonts w:hint="eastAsia" w:ascii="仿宋_GB2312" w:hAnsi="仿宋_GB2312" w:eastAsia="仿宋_GB2312" w:cs="仿宋_GB2312"/>
          <w:sz w:val="32"/>
          <w:szCs w:val="32"/>
          <w:lang w:eastAsia="zh-CN"/>
        </w:rPr>
        <w:t>经济作物、蔬菜瓜果、果树及茶叶</w:t>
      </w:r>
      <w:r>
        <w:rPr>
          <w:rFonts w:hint="eastAsia" w:ascii="仿宋_GB2312" w:hAnsi="仿宋_GB2312" w:eastAsia="仿宋_GB2312" w:cs="仿宋_GB2312"/>
          <w:sz w:val="32"/>
          <w:szCs w:val="32"/>
        </w:rPr>
        <w:t>等作为商品</w:t>
      </w:r>
      <w:r>
        <w:rPr>
          <w:rFonts w:hint="eastAsia" w:ascii="仿宋_GB2312" w:hAnsi="仿宋_GB2312" w:eastAsia="仿宋_GB2312" w:cs="仿宋_GB2312"/>
          <w:spacing w:val="-6"/>
          <w:sz w:val="32"/>
          <w:szCs w:val="32"/>
        </w:rPr>
        <w:t>有机肥推广</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lang w:eastAsia="zh-CN"/>
        </w:rPr>
        <w:t>推广片</w:t>
      </w:r>
      <w:r>
        <w:rPr>
          <w:rFonts w:hint="eastAsia" w:ascii="仿宋_GB2312" w:hAnsi="仿宋_GB2312" w:eastAsia="仿宋_GB2312" w:cs="仿宋_GB2312"/>
          <w:sz w:val="32"/>
          <w:szCs w:val="32"/>
        </w:rPr>
        <w:t>选择种植大户、家庭农场、农民合作社和农业企业等农业新型经营主体</w:t>
      </w:r>
      <w:r>
        <w:rPr>
          <w:rFonts w:hint="eastAsia" w:ascii="仿宋_GB2312" w:hAnsi="仿宋_GB2312" w:eastAsia="仿宋_GB2312" w:cs="仿宋_GB2312"/>
          <w:sz w:val="32"/>
          <w:szCs w:val="32"/>
          <w:lang w:val="en-US" w:eastAsia="zh-CN"/>
        </w:rPr>
        <w:t>,优先选择水源保护区周边</w:t>
      </w:r>
      <w:r>
        <w:rPr>
          <w:rFonts w:hint="eastAsia" w:ascii="仿宋_GB2312" w:hAnsi="仿宋_GB2312" w:eastAsia="仿宋_GB2312" w:cs="仿宋_GB2312"/>
          <w:sz w:val="32"/>
          <w:szCs w:val="32"/>
        </w:rPr>
        <w:t>。在土壤养分测试的基础上，根据当地施肥水平，推荐</w:t>
      </w:r>
      <w:r>
        <w:rPr>
          <w:rFonts w:hint="eastAsia" w:ascii="仿宋_GB2312" w:hAnsi="仿宋_GB2312" w:eastAsia="仿宋_GB2312" w:cs="仿宋_GB2312"/>
          <w:spacing w:val="-6"/>
          <w:sz w:val="32"/>
          <w:szCs w:val="32"/>
        </w:rPr>
        <w:t>有机肥施用数量以及施用方法,并购买商品有机肥施用。</w:t>
      </w:r>
    </w:p>
    <w:p w14:paraId="22EFF58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三、补贴</w:t>
      </w:r>
      <w:r>
        <w:rPr>
          <w:rFonts w:hint="eastAsia" w:ascii="黑体" w:hAnsi="黑体" w:eastAsia="黑体"/>
          <w:sz w:val="32"/>
          <w:szCs w:val="32"/>
          <w:lang w:eastAsia="zh-CN"/>
        </w:rPr>
        <w:t>对象与</w:t>
      </w:r>
      <w:r>
        <w:rPr>
          <w:rFonts w:hint="eastAsia" w:ascii="黑体" w:hAnsi="黑体" w:eastAsia="黑体"/>
          <w:sz w:val="32"/>
          <w:szCs w:val="32"/>
        </w:rPr>
        <w:t>标准</w:t>
      </w:r>
    </w:p>
    <w:p w14:paraId="12F1719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1.补贴对象</w:t>
      </w:r>
    </w:p>
    <w:p w14:paraId="70E6ED6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商品有机肥补贴对象为种植大户、家庭农场、农民合作社和农业企业等农业经营主体。</w:t>
      </w:r>
    </w:p>
    <w:p w14:paraId="4D63436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2.补贴标准及方式</w:t>
      </w:r>
    </w:p>
    <w:p w14:paraId="256C1EC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商品有机肥每个</w:t>
      </w:r>
      <w:r>
        <w:rPr>
          <w:rFonts w:hint="eastAsia" w:ascii="仿宋_GB2312" w:hAnsi="仿宋_GB2312" w:eastAsia="仿宋_GB2312" w:cs="仿宋_GB2312"/>
          <w:sz w:val="32"/>
          <w:szCs w:val="32"/>
          <w:lang w:eastAsia="zh-CN"/>
        </w:rPr>
        <w:t>推广片</w:t>
      </w:r>
      <w:r>
        <w:rPr>
          <w:rFonts w:hint="eastAsia" w:ascii="仿宋_GB2312" w:hAnsi="仿宋_GB2312" w:eastAsia="仿宋_GB2312" w:cs="仿宋_GB2312"/>
          <w:sz w:val="32"/>
          <w:szCs w:val="32"/>
        </w:rPr>
        <w:t>补贴3万元，项目采取先建后补方式。</w:t>
      </w:r>
    </w:p>
    <w:p w14:paraId="5DE86617">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四、补贴物质质量要求</w:t>
      </w:r>
    </w:p>
    <w:p w14:paraId="004C300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商品有机肥由补贴对象自主选择购买。购买的商品有机肥必须符合《有机肥料》NY525农业行业标准。</w:t>
      </w:r>
    </w:p>
    <w:p w14:paraId="1A2B2FE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五、项目管理与资金拨付</w:t>
      </w:r>
    </w:p>
    <w:p w14:paraId="0B05CB1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商品有机肥推广项目县（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en-US" w:eastAsia="zh-CN"/>
        </w:rPr>
        <w:t>）农业农村局要制定项目实施方案，核拨补贴资金前要将补贴对象、补贴资金等相关内容进行公示，经审核无异议后，将补贴资金拨付到对象账户。</w:t>
      </w:r>
    </w:p>
    <w:p w14:paraId="2AAB828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、工作要求</w:t>
      </w:r>
    </w:p>
    <w:p w14:paraId="52C5143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1.加强组织领导。项目县（市、区）农业农村局要精心组织，认真对照项目任务，落实各项工作任务，制定项目实施方案，做好项目实施验收工作。</w:t>
      </w:r>
    </w:p>
    <w:p w14:paraId="0159EF1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2.加强资金管理。项目县（市、区）农业农村局要规范使用项目资金，专款专用，严禁挤占、截留、挪用和套取项目资金。</w:t>
      </w:r>
    </w:p>
    <w:p w14:paraId="0F0E8C4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3.加强技术培训。县（市、区）农业农村局</w:t>
      </w:r>
      <w:r>
        <w:rPr>
          <w:rFonts w:hint="eastAsia" w:ascii="仿宋" w:hAnsi="仿宋" w:eastAsia="仿宋"/>
          <w:sz w:val="32"/>
          <w:szCs w:val="32"/>
          <w:lang w:eastAsia="zh-CN"/>
        </w:rPr>
        <w:t>积极组织开展</w:t>
      </w:r>
      <w:r>
        <w:rPr>
          <w:rFonts w:hint="eastAsia" w:ascii="仿宋_GB2312" w:hAnsi="仿宋_GB2312" w:eastAsia="仿宋_GB2312" w:cs="仿宋_GB2312"/>
          <w:sz w:val="32"/>
          <w:szCs w:val="32"/>
        </w:rPr>
        <w:t>种植大户、家庭农场、农民合作社和农业企业等业主开展商品有机肥培训会。</w:t>
      </w:r>
    </w:p>
    <w:p w14:paraId="6AF9669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4.加强监督检查。项目县（市、区）农业农村局要按照下达的任务，组织人员督促落实，商品有机肥要督促补贴对象将补贴的商品有机肥施用</w:t>
      </w:r>
      <w:r>
        <w:rPr>
          <w:rFonts w:hint="eastAsia" w:ascii="仿宋_GB2312" w:hAnsi="仿宋_GB2312" w:eastAsia="仿宋_GB2312" w:cs="仿宋_GB2312"/>
          <w:color w:val="000000"/>
          <w:sz w:val="32"/>
          <w:szCs w:val="32"/>
        </w:rPr>
        <w:t>到位。</w:t>
      </w:r>
    </w:p>
    <w:p w14:paraId="6D7063B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800" w:firstLineChars="25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5.做好绩效评价总结。项目完成后项目县（市、区）农业农村局要及时开展项目总结工作，对项目实施情况、实施效果与资金使用情况，形成绩效评价总结报告等，上报市农业农村局。</w:t>
      </w:r>
    </w:p>
    <w:p w14:paraId="6E2663D3">
      <w:pPr>
        <w:spacing w:line="600" w:lineRule="exact"/>
        <w:ind w:firstLineChars="0"/>
        <w:rPr>
          <w:rFonts w:hint="eastAsia" w:ascii="仿宋_GB2312" w:hAnsi="仿宋_GB2312" w:eastAsia="仿宋_GB2312" w:cs="仿宋_GB2312"/>
          <w:sz w:val="32"/>
          <w:szCs w:val="32"/>
          <w:lang w:eastAsia="zh-CN"/>
        </w:rPr>
      </w:pPr>
    </w:p>
    <w:p w14:paraId="29B202B7"/>
    <w:p w14:paraId="7A5ED582"/>
    <w:p w14:paraId="09B81971"/>
    <w:p w14:paraId="6F40E1DD"/>
    <w:p w14:paraId="5F295EF3"/>
    <w:p w14:paraId="438FE1FA"/>
    <w:p w14:paraId="750FBD14"/>
    <w:p w14:paraId="2956DBEF"/>
    <w:p w14:paraId="4DA18F9C"/>
    <w:p w14:paraId="0AF3312B"/>
    <w:p w14:paraId="49E97CF8"/>
    <w:p w14:paraId="414F1290"/>
    <w:p w14:paraId="201ED2A3"/>
    <w:p w14:paraId="7E6BCB4C"/>
    <w:p w14:paraId="4F8305E3"/>
    <w:p w14:paraId="78196AE7"/>
    <w:p w14:paraId="6DC6FB5F"/>
    <w:p w14:paraId="09212103"/>
    <w:p w14:paraId="52B3599E"/>
    <w:p w14:paraId="0F39E337"/>
    <w:p w14:paraId="658C2A4B"/>
    <w:p w14:paraId="17F8A796"/>
    <w:p w14:paraId="0C4F53CC"/>
    <w:p w14:paraId="30DFDCB9"/>
    <w:p w14:paraId="2D2EEDF4"/>
    <w:p w14:paraId="2F1E8849"/>
    <w:p w14:paraId="1DC80B02"/>
    <w:p w14:paraId="238A67F5"/>
    <w:p w14:paraId="56F05DD5"/>
    <w:p w14:paraId="173C9EFE"/>
    <w:p w14:paraId="28D8EBB6"/>
    <w:p w14:paraId="455F25FC"/>
    <w:p w14:paraId="5C0E85A1"/>
    <w:p w14:paraId="27A66EDE"/>
    <w:p w14:paraId="17849411"/>
    <w:p w14:paraId="7744A787"/>
    <w:p w14:paraId="3EF37D74"/>
    <w:p w14:paraId="4A11FA9D"/>
    <w:p w14:paraId="569D09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26</w:t>
      </w:r>
      <w:r>
        <w:rPr>
          <w:rFonts w:hint="eastAsia" w:ascii="方正小标宋简体" w:hAnsi="方正小标宋简体" w:eastAsia="方正小标宋简体" w:cs="方正小标宋简体"/>
          <w:bCs/>
          <w:sz w:val="44"/>
          <w:szCs w:val="44"/>
        </w:rPr>
        <w:t>年福州市耕地质量</w:t>
      </w:r>
      <w:r>
        <w:rPr>
          <w:rFonts w:hint="eastAsia" w:ascii="方正小标宋简体" w:hAnsi="方正小标宋简体" w:eastAsia="方正小标宋简体" w:cs="方正小标宋简体"/>
          <w:bCs/>
          <w:sz w:val="44"/>
          <w:szCs w:val="44"/>
          <w:lang w:eastAsia="zh-CN"/>
        </w:rPr>
        <w:t>长期定位</w:t>
      </w:r>
    </w:p>
    <w:p w14:paraId="5B4F2D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监测实施方案</w:t>
      </w:r>
    </w:p>
    <w:p w14:paraId="2CFF7DC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asciiTheme="majorEastAsia" w:hAnsiTheme="majorEastAsia" w:eastAsiaTheme="majorEastAsia"/>
          <w:b/>
          <w:bCs/>
          <w:sz w:val="32"/>
          <w:szCs w:val="32"/>
        </w:rPr>
      </w:pPr>
    </w:p>
    <w:p w14:paraId="2AB600D0">
      <w:pPr>
        <w:pStyle w:val="2"/>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根据《耕地质量监测技术规程》（NY/T1119-2019）、《福建省耕地监测实施方案》和《土壤墒情监测技术规范》要求，为进一步完善我市耕地质量监测网络，特制定本实施方案。</w:t>
      </w:r>
    </w:p>
    <w:p w14:paraId="6338DC7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sz w:val="32"/>
          <w:szCs w:val="32"/>
          <w:lang w:eastAsia="zh-CN"/>
        </w:rPr>
      </w:pPr>
      <w:r>
        <w:rPr>
          <w:rFonts w:hint="eastAsia" w:ascii="黑体" w:hAnsi="黑体" w:eastAsia="黑体"/>
          <w:sz w:val="32"/>
          <w:szCs w:val="32"/>
          <w:lang w:eastAsia="zh-CN"/>
        </w:rPr>
        <w:t>一、目标任务</w:t>
      </w:r>
    </w:p>
    <w:p w14:paraId="567D1791">
      <w:pPr>
        <w:pStyle w:val="2"/>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一是完善全市40个耕地质量长期定位监测网络，其中国家级监测点1个，省级监测点24个,市级监测点15个（具体详见表一、表二）。二是准确上报监测点调查表及土样化验数据，编制并发布本区域年度监测报告。</w:t>
      </w:r>
    </w:p>
    <w:p w14:paraId="25E7D7F2">
      <w:pPr>
        <w:pStyle w:val="2"/>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二、工作内容</w:t>
      </w:r>
    </w:p>
    <w:p w14:paraId="48158DE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rPr>
          <w:rFonts w:ascii="楷体_GB2312" w:hAnsi="仿宋" w:eastAsia="楷体_GB2312"/>
          <w:b/>
          <w:sz w:val="32"/>
          <w:szCs w:val="32"/>
        </w:rPr>
      </w:pPr>
      <w:r>
        <w:rPr>
          <w:rFonts w:hint="eastAsia" w:ascii="楷体_GB2312" w:hAnsi="仿宋" w:eastAsia="楷体_GB2312"/>
          <w:b/>
          <w:sz w:val="32"/>
          <w:szCs w:val="32"/>
          <w:lang w:val="en-US" w:eastAsia="zh-CN"/>
        </w:rPr>
        <w:t>（一）</w:t>
      </w:r>
      <w:r>
        <w:rPr>
          <w:rFonts w:hint="eastAsia" w:ascii="楷体_GB2312" w:hAnsi="仿宋" w:eastAsia="楷体_GB2312"/>
          <w:b/>
          <w:sz w:val="32"/>
          <w:szCs w:val="32"/>
          <w:lang w:eastAsia="zh-CN"/>
        </w:rPr>
        <w:t>规范调查采样</w:t>
      </w:r>
    </w:p>
    <w:p w14:paraId="611AE60D">
      <w:pPr>
        <w:pStyle w:val="2"/>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本年度最后一季作物收获后，在监测地块采集土样。土壤样品需由具有采样经验、熟悉采样方法的技术人员采集，采样时，一要将采样部位避开路边、田埂、沟边、肥堆等特殊部位；二要按照“等量”和“多点混合”的原则，在监测田块按“S”型或棋盘布点等方法布设采集15个以上分样点混合均匀后，再采用“四分法”留存土壤样品；三要在采样后注意挑出根系、秸秆、石块、虫体等杂物，以免给土壤检测带来误差。</w:t>
      </w:r>
    </w:p>
    <w:p w14:paraId="5F65B3C6">
      <w:pPr>
        <w:pStyle w:val="2"/>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各项目单位及时做好监测点的采样及送样工作，务必于11月底前将监测点土样风干后，统一检测。其中空白区土样检测耕层厚度、土壤容重、土壤pH、有机质、全氮、碱解氮、全磷、有效磷、速效钾、缓效钾等9项指标；常规施肥区检测耕层厚度、土壤容重、土壤质地、阳离子交换量（CEC）、土壤pH、有机质、全氮、碱解氮、全磷、有效磷、全钾、速效钾、缓效钾、交换性钙、交换性镁、有效硫、有效硅、有效铁、有效锰、有效铜、有效锌、有效硼、有效钼、全铬、全镉、全铅、全汞、全砷、全铜、全锌、全镍等31项指标。</w:t>
      </w:r>
    </w:p>
    <w:p w14:paraId="7B083C40">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textAlignment w:val="auto"/>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（二）审核报送数据</w:t>
      </w:r>
    </w:p>
    <w:p w14:paraId="3897970F">
      <w:pPr>
        <w:pStyle w:val="2"/>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项目单位要指定专人对监测数据的完整性、科学性、变异性进行审核，并于2027年6月30日前，在“全国耕地质量监测数据管理系统”完成年度监测信息填报，并将监测数据导出加盖公章报送福建省农田建设与土壤肥料技术总站和福州市农田建设与土壤肥料技术站。</w:t>
      </w:r>
    </w:p>
    <w:p w14:paraId="20247EE3">
      <w:pPr>
        <w:pStyle w:val="2"/>
        <w:numPr>
          <w:ilvl w:val="0"/>
          <w:numId w:val="0"/>
        </w:numPr>
        <w:ind w:leftChars="0"/>
        <w:rPr>
          <w:rFonts w:hint="eastAsia" w:ascii="仿宋" w:hAnsi="仿宋" w:eastAsia="仿宋"/>
          <w:sz w:val="32"/>
          <w:szCs w:val="32"/>
          <w:lang w:val="en-US" w:eastAsia="zh-CN"/>
        </w:rPr>
      </w:pPr>
      <w:r>
        <w:rPr>
          <w:rFonts w:hint="eastAsia" w:ascii="楷体_GB2312" w:hAnsi="仿宋" w:eastAsia="楷体_GB2312" w:cs="Times New Roman"/>
          <w:b/>
          <w:kern w:val="2"/>
          <w:sz w:val="32"/>
          <w:szCs w:val="32"/>
          <w:lang w:val="en-US" w:eastAsia="zh-CN" w:bidi="ar-SA"/>
        </w:rPr>
        <w:t>（三）编写监测报告</w:t>
      </w:r>
    </w:p>
    <w:p w14:paraId="54342AD2">
      <w:pPr>
        <w:pStyle w:val="2"/>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按照《耕地质量监测技术规程》（NY/T1119）要求，编制并发布本区域年度监测报告。</w:t>
      </w:r>
    </w:p>
    <w:p w14:paraId="13358706">
      <w:pPr>
        <w:pStyle w:val="2"/>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三、资金分配及用途</w:t>
      </w:r>
    </w:p>
    <w:p w14:paraId="016BC9D0">
      <w:pPr>
        <w:pStyle w:val="2"/>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仿宋" w:eastAsia="楷体_GB2312" w:cs="Times New Roman"/>
          <w:b/>
          <w:kern w:val="2"/>
          <w:sz w:val="32"/>
          <w:szCs w:val="32"/>
          <w:lang w:val="en-US" w:eastAsia="zh-CN" w:bidi="ar-SA"/>
        </w:rPr>
        <w:t>（一）资金分配。</w:t>
      </w:r>
      <w:r>
        <w:rPr>
          <w:rFonts w:hint="eastAsia" w:ascii="仿宋_GB2312" w:hAnsi="仿宋_GB2312" w:eastAsia="仿宋_GB2312" w:cs="仿宋_GB2312"/>
          <w:kern w:val="2"/>
          <w:sz w:val="32"/>
          <w:szCs w:val="32"/>
          <w:lang w:val="en-US" w:eastAsia="zh-CN" w:bidi="ar-SA"/>
        </w:rPr>
        <w:t>15个市级耕地质量监测点，每个监测点补助1万元。</w:t>
      </w:r>
    </w:p>
    <w:p w14:paraId="4C97526B">
      <w:pPr>
        <w:pStyle w:val="2"/>
        <w:numPr>
          <w:ilvl w:val="0"/>
          <w:numId w:val="0"/>
        </w:numPr>
        <w:ind w:firstLine="643" w:firstLineChars="200"/>
        <w:rPr>
          <w:rFonts w:hint="eastAsia" w:ascii="仿宋_GB2312" w:hAnsi="仿宋_GB2312" w:eastAsia="仿宋_GB2312" w:cs="仿宋_GB2312"/>
          <w:sz w:val="32"/>
          <w:szCs w:val="32"/>
          <w:lang w:eastAsia="zh-CN"/>
        </w:rPr>
      </w:pPr>
      <w:r>
        <w:rPr>
          <w:rFonts w:hint="eastAsia" w:ascii="楷体_GB2312" w:hAnsi="仿宋" w:eastAsia="楷体_GB2312" w:cs="Times New Roman"/>
          <w:b/>
          <w:kern w:val="2"/>
          <w:sz w:val="32"/>
          <w:szCs w:val="32"/>
          <w:lang w:val="en-US" w:eastAsia="zh-CN" w:bidi="ar-SA"/>
        </w:rPr>
        <w:t>（二）资金用途。</w:t>
      </w:r>
      <w:r>
        <w:rPr>
          <w:rFonts w:hint="eastAsia" w:ascii="仿宋_GB2312" w:hAnsi="仿宋_GB2312" w:eastAsia="仿宋_GB2312" w:cs="仿宋_GB2312"/>
          <w:sz w:val="32"/>
          <w:szCs w:val="32"/>
          <w:lang w:eastAsia="zh-CN"/>
        </w:rPr>
        <w:t>耕地质量监测包括耕地土壤养分和土壤墒情监测，其资金主要用于：监测点耕地占用租金、标志牌设立、空白区的建立、减产补贴、田间观察记载、土样采集及处理、土样检测、监测技术培训、数据分析、建立监测简比试验、耕地质量等级评价、购买墒情监测设备、墒情监测点建设等以及相关支出。</w:t>
      </w:r>
    </w:p>
    <w:p w14:paraId="5B9B9C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工作要求</w:t>
      </w:r>
    </w:p>
    <w:p w14:paraId="772FBB27">
      <w:pPr>
        <w:pStyle w:val="2"/>
        <w:numPr>
          <w:ilvl w:val="0"/>
          <w:numId w:val="0"/>
        </w:numPr>
        <w:ind w:firstLine="643" w:firstLineChars="200"/>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（一）加强组织领导。</w:t>
      </w:r>
      <w:r>
        <w:rPr>
          <w:rFonts w:hint="eastAsia" w:ascii="仿宋_GB2312" w:hAnsi="仿宋_GB2312" w:eastAsia="仿宋_GB2312" w:cs="仿宋_GB2312"/>
          <w:sz w:val="32"/>
          <w:szCs w:val="32"/>
          <w:lang w:eastAsia="zh-CN"/>
        </w:rPr>
        <w:t>土壤监测工作是一项长期的、公益性、社会性农业基础工作。各县要高度重视耕地质量监测点建设工作，加强沟通协调，确保领导到位、人员到位、资金到位，切实加强项目组织管理。</w:t>
      </w:r>
    </w:p>
    <w:p w14:paraId="49A01F08">
      <w:pPr>
        <w:pStyle w:val="2"/>
        <w:numPr>
          <w:ilvl w:val="0"/>
          <w:numId w:val="0"/>
        </w:numPr>
        <w:ind w:firstLine="643" w:firstLineChars="200"/>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（二）严格质量控制。</w:t>
      </w:r>
      <w:r>
        <w:rPr>
          <w:rFonts w:hint="eastAsia" w:ascii="仿宋_GB2312" w:hAnsi="仿宋_GB2312" w:eastAsia="仿宋_GB2312" w:cs="仿宋_GB2312"/>
          <w:sz w:val="32"/>
          <w:szCs w:val="32"/>
          <w:lang w:eastAsia="zh-CN"/>
        </w:rPr>
        <w:t>在调查采样环节，强化标准宣贯，规范技术操作；在检测环节，要指定有资质的化验室实行定点集中检测；在数据填报环节，要安排专人负责填报，并严格审核数据，确保数据科学准确。</w:t>
      </w:r>
    </w:p>
    <w:p w14:paraId="20C64E2C">
      <w:pPr>
        <w:keepNext w:val="0"/>
        <w:keepLines w:val="0"/>
        <w:pageBreakBefore w:val="0"/>
        <w:widowControl w:val="0"/>
        <w:kinsoku/>
        <w:wordWrap/>
        <w:overflowPunct/>
        <w:topLinePunct w:val="0"/>
        <w:autoSpaceDE/>
        <w:autoSpaceDN/>
        <w:bidi w:val="0"/>
        <w:adjustRightInd/>
        <w:snapToGrid/>
        <w:spacing w:line="62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仿宋" w:eastAsia="楷体_GB2312" w:cs="Times New Roman"/>
          <w:b/>
          <w:kern w:val="2"/>
          <w:sz w:val="32"/>
          <w:szCs w:val="32"/>
          <w:lang w:val="en-US" w:eastAsia="zh-CN" w:bidi="ar-SA"/>
        </w:rPr>
        <w:t>（三）做好绩效评价总结</w:t>
      </w:r>
      <w:r>
        <w:rPr>
          <w:rFonts w:hint="eastAsia" w:ascii="仿宋_GB2312" w:hAnsi="仿宋_GB2312" w:eastAsia="仿宋_GB2312" w:cs="仿宋_GB2312"/>
          <w:sz w:val="32"/>
          <w:szCs w:val="32"/>
        </w:rPr>
        <w:t>。项目完成后项目县（市、区）农业农村局要及时开展项目总结工作，对项目实施情况、实施效果与资金使用情况，形成绩效评价总结报告等，上报市农业农村局。</w:t>
      </w:r>
    </w:p>
    <w:p w14:paraId="677FA911">
      <w:pPr>
        <w:spacing w:line="600" w:lineRule="exact"/>
        <w:ind w:firstLineChars="0"/>
        <w:rPr>
          <w:rFonts w:hint="eastAsia" w:ascii="仿宋_GB2312" w:hAnsi="仿宋_GB2312" w:eastAsia="仿宋_GB2312" w:cs="仿宋_GB2312"/>
          <w:sz w:val="32"/>
          <w:szCs w:val="32"/>
          <w:lang w:eastAsia="zh-CN"/>
        </w:rPr>
      </w:pPr>
    </w:p>
    <w:p w14:paraId="4FD7414C">
      <w:pPr>
        <w:pStyle w:val="2"/>
        <w:numPr>
          <w:ilvl w:val="0"/>
          <w:numId w:val="0"/>
        </w:numPr>
        <w:ind w:firstLine="640" w:firstLineChars="200"/>
        <w:rPr>
          <w:rFonts w:hint="eastAsia" w:ascii="仿宋_GB2312" w:hAnsi="仿宋_GB2312" w:eastAsia="仿宋_GB2312" w:cs="仿宋_GB2312"/>
          <w:sz w:val="32"/>
          <w:szCs w:val="32"/>
          <w:lang w:eastAsia="zh-CN"/>
        </w:rPr>
      </w:pPr>
    </w:p>
    <w:p w14:paraId="345DFEA8">
      <w:pPr>
        <w:pStyle w:val="2"/>
        <w:numPr>
          <w:ilvl w:val="0"/>
          <w:numId w:val="0"/>
        </w:numPr>
        <w:ind w:firstLine="643" w:firstLineChars="200"/>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（四）加强宣传培训。</w:t>
      </w:r>
      <w:r>
        <w:rPr>
          <w:rFonts w:hint="eastAsia" w:ascii="仿宋_GB2312" w:hAnsi="仿宋_GB2312" w:eastAsia="仿宋_GB2312" w:cs="仿宋_GB2312"/>
          <w:sz w:val="32"/>
          <w:szCs w:val="32"/>
          <w:lang w:eastAsia="zh-CN"/>
        </w:rPr>
        <w:t>各项目单位要采取标语、横幅、媒体等形式多样方式进行宣传报道，积极组织开展技术培训、现场培训会等，不断提高监测人员技术能力。</w:t>
      </w:r>
    </w:p>
    <w:p w14:paraId="6B3A6B7F">
      <w:pPr>
        <w:pStyle w:val="2"/>
        <w:numPr>
          <w:ilvl w:val="0"/>
          <w:numId w:val="0"/>
        </w:numPr>
        <w:ind w:firstLine="643" w:firstLineChars="200"/>
        <w:rPr>
          <w:rFonts w:hint="eastAsia" w:ascii="仿宋_GB2312" w:hAnsi="仿宋_GB2312" w:eastAsia="仿宋_GB2312" w:cs="仿宋_GB2312"/>
          <w:sz w:val="32"/>
          <w:szCs w:val="32"/>
          <w:lang w:eastAsia="zh-CN"/>
        </w:rPr>
      </w:pPr>
      <w:r>
        <w:rPr>
          <w:rFonts w:hint="eastAsia" w:ascii="楷体_GB2312" w:hAnsi="仿宋" w:eastAsia="楷体_GB2312"/>
          <w:b/>
          <w:sz w:val="32"/>
          <w:szCs w:val="32"/>
          <w:lang w:eastAsia="zh-CN"/>
        </w:rPr>
        <w:t>（五）加强资料档案管理。</w:t>
      </w:r>
      <w:r>
        <w:rPr>
          <w:rFonts w:hint="eastAsia" w:ascii="仿宋_GB2312" w:hAnsi="仿宋_GB2312" w:eastAsia="仿宋_GB2312" w:cs="仿宋_GB2312"/>
          <w:sz w:val="32"/>
          <w:szCs w:val="32"/>
          <w:lang w:eastAsia="zh-CN"/>
        </w:rPr>
        <w:t>各项目单位要加强项目资料管理，从监测点布设、土壤剖面照片、取样照片等都要严格编号保存。监测点记载表、化验指标录入结果、年度监测报告等需备份，以防丢失。</w:t>
      </w:r>
    </w:p>
    <w:p w14:paraId="2AE805F6">
      <w:pPr>
        <w:pStyle w:val="2"/>
        <w:numPr>
          <w:ilvl w:val="0"/>
          <w:numId w:val="0"/>
        </w:numPr>
        <w:ind w:firstLine="640" w:firstLineChars="200"/>
        <w:rPr>
          <w:rFonts w:hint="eastAsia" w:ascii="仿宋_GB2312" w:hAnsi="仿宋_GB2312" w:eastAsia="仿宋_GB2312" w:cs="仿宋_GB2312"/>
          <w:sz w:val="32"/>
          <w:szCs w:val="32"/>
          <w:lang w:eastAsia="zh-CN"/>
        </w:rPr>
      </w:pPr>
    </w:p>
    <w:p w14:paraId="24F6F77E">
      <w:pPr>
        <w:keepNext w:val="0"/>
        <w:keepLines w:val="0"/>
        <w:pageBreakBefore w:val="0"/>
        <w:widowControl w:val="0"/>
        <w:kinsoku/>
        <w:wordWrap/>
        <w:overflowPunct/>
        <w:topLinePunct w:val="0"/>
        <w:autoSpaceDE/>
        <w:autoSpaceDN/>
        <w:bidi w:val="0"/>
        <w:adjustRightInd/>
        <w:snapToGrid/>
        <w:spacing w:line="520" w:lineRule="exact"/>
        <w:ind w:left="1700" w:leftChars="200" w:right="0" w:rightChars="0" w:hanging="1280" w:hangingChars="400"/>
        <w:textAlignment w:val="auto"/>
        <w:outlineLvl w:val="9"/>
        <w:rPr>
          <w:rFonts w:hint="eastAsia" w:ascii="仿宋_GB2312" w:hAnsi="仿宋_GB2312" w:eastAsia="仿宋_GB2312" w:cs="仿宋_GB2312"/>
          <w:sz w:val="32"/>
          <w:szCs w:val="32"/>
          <w:lang w:val="en-US" w:eastAsia="zh-CN"/>
        </w:rPr>
      </w:pPr>
    </w:p>
    <w:p w14:paraId="794EDB66">
      <w:pPr>
        <w:spacing w:line="560" w:lineRule="exact"/>
        <w:rPr>
          <w:rFonts w:hint="eastAsia" w:ascii="楷体_GB2312" w:hAnsi="仿宋" w:eastAsia="楷体_GB2312"/>
          <w:sz w:val="32"/>
          <w:szCs w:val="32"/>
        </w:rPr>
      </w:pPr>
      <w:r>
        <w:rPr>
          <w:rFonts w:hint="eastAsia" w:ascii="楷体_GB2312" w:hAnsi="仿宋" w:eastAsia="楷体_GB2312"/>
          <w:sz w:val="32"/>
          <w:szCs w:val="32"/>
        </w:rPr>
        <w:br w:type="page"/>
      </w:r>
    </w:p>
    <w:p w14:paraId="65110D28">
      <w:pPr>
        <w:spacing w:line="560" w:lineRule="exact"/>
        <w:rPr>
          <w:rFonts w:hint="eastAsia" w:ascii="楷体_GB2312" w:hAnsi="仿宋" w:eastAsia="楷体_GB2312"/>
          <w:sz w:val="32"/>
          <w:szCs w:val="32"/>
        </w:rPr>
      </w:pPr>
      <w:r>
        <w:rPr>
          <w:rFonts w:hint="eastAsia" w:ascii="楷体_GB2312" w:hAnsi="仿宋" w:eastAsia="楷体_GB2312"/>
          <w:sz w:val="32"/>
          <w:szCs w:val="32"/>
        </w:rPr>
        <w:t>表一</w:t>
      </w:r>
    </w:p>
    <w:p w14:paraId="4A751DE6">
      <w:pPr>
        <w:spacing w:line="560" w:lineRule="exact"/>
        <w:ind w:firstLine="156" w:firstLineChars="49"/>
        <w:jc w:val="left"/>
        <w:rPr>
          <w:rFonts w:hint="eastAsia" w:ascii="楷体_GB2312" w:hAnsi="仿宋" w:eastAsia="楷体_GB2312"/>
          <w:sz w:val="32"/>
          <w:szCs w:val="32"/>
        </w:rPr>
      </w:pPr>
    </w:p>
    <w:p w14:paraId="36B81ED7">
      <w:pPr>
        <w:spacing w:line="560" w:lineRule="exact"/>
        <w:ind w:firstLine="215" w:firstLineChars="4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福州市耕地质量监测点设置</w:t>
      </w:r>
    </w:p>
    <w:p w14:paraId="62BD1E6E">
      <w:pPr>
        <w:spacing w:line="560" w:lineRule="exact"/>
        <w:rPr>
          <w:rFonts w:ascii="仿宋" w:eastAsia="仿宋"/>
          <w:sz w:val="32"/>
          <w:szCs w:val="32"/>
        </w:rPr>
      </w:pPr>
    </w:p>
    <w:tbl>
      <w:tblPr>
        <w:tblStyle w:val="3"/>
        <w:tblW w:w="0" w:type="auto"/>
        <w:tblInd w:w="93" w:type="dxa"/>
        <w:tblLayout w:type="fixed"/>
        <w:tblCellMar>
          <w:top w:w="0" w:type="dxa"/>
          <w:left w:w="108" w:type="dxa"/>
          <w:bottom w:w="0" w:type="dxa"/>
          <w:right w:w="108" w:type="dxa"/>
        </w:tblCellMar>
      </w:tblPr>
      <w:tblGrid>
        <w:gridCol w:w="1583"/>
        <w:gridCol w:w="1185"/>
        <w:gridCol w:w="6094"/>
      </w:tblGrid>
      <w:tr w14:paraId="48C46F18">
        <w:tblPrEx>
          <w:tblCellMar>
            <w:top w:w="0" w:type="dxa"/>
            <w:left w:w="108" w:type="dxa"/>
            <w:bottom w:w="0" w:type="dxa"/>
            <w:right w:w="108" w:type="dxa"/>
          </w:tblCellMar>
        </w:tblPrEx>
        <w:trPr>
          <w:trHeight w:val="345" w:hRule="atLeast"/>
        </w:trPr>
        <w:tc>
          <w:tcPr>
            <w:tcW w:w="1583" w:type="dxa"/>
            <w:tcBorders>
              <w:top w:val="single" w:color="auto" w:sz="8" w:space="0"/>
              <w:left w:val="single" w:color="auto" w:sz="8" w:space="0"/>
              <w:bottom w:val="single" w:color="auto" w:sz="8" w:space="0"/>
              <w:right w:val="single" w:color="auto" w:sz="8" w:space="0"/>
            </w:tcBorders>
            <w:shd w:val="clear" w:color="auto" w:fill="auto"/>
          </w:tcPr>
          <w:p w14:paraId="1D8A5AB4">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项目县</w:t>
            </w:r>
          </w:p>
        </w:tc>
        <w:tc>
          <w:tcPr>
            <w:tcW w:w="1185" w:type="dxa"/>
            <w:tcBorders>
              <w:top w:val="single" w:color="auto" w:sz="8" w:space="0"/>
              <w:left w:val="nil"/>
              <w:bottom w:val="single" w:color="auto" w:sz="8" w:space="0"/>
              <w:right w:val="single" w:color="auto" w:sz="8" w:space="0"/>
            </w:tcBorders>
            <w:shd w:val="clear" w:color="auto" w:fill="auto"/>
          </w:tcPr>
          <w:p w14:paraId="12B9C998">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点数</w:t>
            </w:r>
          </w:p>
        </w:tc>
        <w:tc>
          <w:tcPr>
            <w:tcW w:w="6094" w:type="dxa"/>
            <w:tcBorders>
              <w:top w:val="single" w:color="auto" w:sz="8" w:space="0"/>
              <w:left w:val="nil"/>
              <w:bottom w:val="single" w:color="auto" w:sz="8" w:space="0"/>
              <w:right w:val="single" w:color="auto" w:sz="8" w:space="0"/>
            </w:tcBorders>
            <w:shd w:val="clear" w:color="auto" w:fill="auto"/>
          </w:tcPr>
          <w:p w14:paraId="74CFBBC1">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 xml:space="preserve">编 </w:t>
            </w:r>
            <w:r>
              <w:rPr>
                <w:rFonts w:hint="eastAsia" w:ascii="仿宋_GB2312" w:hAnsi="仿宋" w:eastAsia="仿宋_GB2312" w:cs="宋体"/>
                <w:bCs/>
                <w:color w:val="000000"/>
                <w:kern w:val="0"/>
                <w:sz w:val="32"/>
                <w:szCs w:val="32"/>
                <w:lang w:val="en-US" w:eastAsia="zh-CN"/>
              </w:rPr>
              <w:t xml:space="preserve"> </w:t>
            </w:r>
            <w:r>
              <w:rPr>
                <w:rFonts w:hint="eastAsia" w:ascii="仿宋_GB2312" w:hAnsi="仿宋" w:eastAsia="仿宋_GB2312" w:cs="宋体"/>
                <w:bCs/>
                <w:color w:val="000000"/>
                <w:kern w:val="0"/>
                <w:sz w:val="32"/>
                <w:szCs w:val="32"/>
              </w:rPr>
              <w:t>号</w:t>
            </w:r>
          </w:p>
        </w:tc>
      </w:tr>
      <w:tr w14:paraId="2EED8382">
        <w:tblPrEx>
          <w:tblCellMar>
            <w:top w:w="0" w:type="dxa"/>
            <w:left w:w="108" w:type="dxa"/>
            <w:bottom w:w="0" w:type="dxa"/>
            <w:right w:w="108" w:type="dxa"/>
          </w:tblCellMar>
        </w:tblPrEx>
        <w:trPr>
          <w:trHeight w:val="345" w:hRule="atLeast"/>
        </w:trPr>
        <w:tc>
          <w:tcPr>
            <w:tcW w:w="1583" w:type="dxa"/>
            <w:tcBorders>
              <w:top w:val="nil"/>
              <w:left w:val="single" w:color="auto" w:sz="8" w:space="0"/>
              <w:bottom w:val="single" w:color="auto" w:sz="8" w:space="0"/>
              <w:right w:val="single" w:color="auto" w:sz="8" w:space="0"/>
            </w:tcBorders>
            <w:shd w:val="clear" w:color="auto" w:fill="auto"/>
          </w:tcPr>
          <w:p w14:paraId="67526AE0">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福州市</w:t>
            </w:r>
          </w:p>
        </w:tc>
        <w:tc>
          <w:tcPr>
            <w:tcW w:w="1185" w:type="dxa"/>
            <w:tcBorders>
              <w:top w:val="nil"/>
              <w:left w:val="nil"/>
              <w:bottom w:val="single" w:color="auto" w:sz="8" w:space="0"/>
              <w:right w:val="single" w:color="auto" w:sz="8" w:space="0"/>
            </w:tcBorders>
            <w:shd w:val="clear" w:color="auto" w:fill="auto"/>
          </w:tcPr>
          <w:p w14:paraId="512F697C">
            <w:pPr>
              <w:widowControl/>
              <w:jc w:val="center"/>
              <w:rPr>
                <w:rFonts w:hint="eastAsia" w:ascii="仿宋_GB2312" w:hAnsi="仿宋" w:eastAsia="仿宋_GB2312" w:cs="宋体"/>
                <w:bCs/>
                <w:color w:val="000000"/>
                <w:kern w:val="0"/>
                <w:sz w:val="32"/>
                <w:szCs w:val="32"/>
                <w:lang w:eastAsia="zh-CN"/>
              </w:rPr>
            </w:pPr>
            <w:r>
              <w:rPr>
                <w:rFonts w:hint="eastAsia" w:ascii="仿宋_GB2312" w:hAnsi="仿宋" w:eastAsia="仿宋_GB2312" w:cs="宋体"/>
                <w:bCs/>
                <w:color w:val="000000"/>
                <w:kern w:val="0"/>
                <w:sz w:val="32"/>
                <w:szCs w:val="32"/>
              </w:rPr>
              <w:t>1</w:t>
            </w:r>
            <w:r>
              <w:rPr>
                <w:rFonts w:hint="eastAsia" w:ascii="仿宋_GB2312" w:hAnsi="仿宋" w:eastAsia="仿宋_GB2312" w:cs="宋体"/>
                <w:bCs/>
                <w:color w:val="000000"/>
                <w:kern w:val="0"/>
                <w:sz w:val="32"/>
                <w:szCs w:val="32"/>
                <w:lang w:val="en-US" w:eastAsia="zh-CN"/>
              </w:rPr>
              <w:t>5</w:t>
            </w:r>
          </w:p>
        </w:tc>
        <w:tc>
          <w:tcPr>
            <w:tcW w:w="6094" w:type="dxa"/>
            <w:tcBorders>
              <w:top w:val="nil"/>
              <w:left w:val="nil"/>
              <w:bottom w:val="single" w:color="auto" w:sz="8" w:space="0"/>
              <w:right w:val="single" w:color="auto" w:sz="8" w:space="0"/>
            </w:tcBorders>
            <w:shd w:val="clear" w:color="auto" w:fill="auto"/>
          </w:tcPr>
          <w:p w14:paraId="5A95C316">
            <w:pPr>
              <w:widowControl/>
              <w:rPr>
                <w:rFonts w:hint="eastAsia" w:ascii="仿宋_GB2312" w:hAnsi="仿宋" w:eastAsia="仿宋_GB2312" w:cs="宋体"/>
                <w:bCs/>
                <w:color w:val="000000"/>
                <w:kern w:val="0"/>
                <w:sz w:val="32"/>
                <w:szCs w:val="32"/>
                <w:lang w:val="en-US" w:eastAsia="zh-CN"/>
              </w:rPr>
            </w:pPr>
            <w:r>
              <w:rPr>
                <w:rFonts w:hint="eastAsia" w:ascii="仿宋_GB2312" w:hAnsi="仿宋" w:eastAsia="仿宋_GB2312" w:cs="宋体"/>
                <w:bCs/>
                <w:color w:val="000000"/>
                <w:kern w:val="0"/>
                <w:sz w:val="32"/>
                <w:szCs w:val="32"/>
              </w:rPr>
              <w:t>　</w:t>
            </w:r>
            <w:r>
              <w:rPr>
                <w:rFonts w:hint="eastAsia" w:ascii="仿宋_GB2312" w:hAnsi="仿宋" w:eastAsia="仿宋_GB2312" w:cs="宋体"/>
                <w:bCs/>
                <w:color w:val="000000"/>
                <w:kern w:val="0"/>
                <w:sz w:val="32"/>
                <w:szCs w:val="32"/>
                <w:lang w:val="en-US" w:eastAsia="zh-CN"/>
              </w:rPr>
              <w:t>-</w:t>
            </w:r>
          </w:p>
        </w:tc>
      </w:tr>
      <w:tr w14:paraId="66141239">
        <w:tblPrEx>
          <w:tblCellMar>
            <w:top w:w="0" w:type="dxa"/>
            <w:left w:w="108" w:type="dxa"/>
            <w:bottom w:w="0" w:type="dxa"/>
            <w:right w:w="108" w:type="dxa"/>
          </w:tblCellMar>
        </w:tblPrEx>
        <w:trPr>
          <w:trHeight w:val="345" w:hRule="atLeast"/>
        </w:trPr>
        <w:tc>
          <w:tcPr>
            <w:tcW w:w="1583" w:type="dxa"/>
            <w:tcBorders>
              <w:top w:val="nil"/>
              <w:left w:val="single" w:color="auto" w:sz="8" w:space="0"/>
              <w:bottom w:val="single" w:color="auto" w:sz="8" w:space="0"/>
              <w:right w:val="single" w:color="auto" w:sz="8" w:space="0"/>
            </w:tcBorders>
            <w:shd w:val="clear" w:color="auto" w:fill="auto"/>
          </w:tcPr>
          <w:p w14:paraId="0BB549F4">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闽清县</w:t>
            </w:r>
          </w:p>
        </w:tc>
        <w:tc>
          <w:tcPr>
            <w:tcW w:w="1185" w:type="dxa"/>
            <w:tcBorders>
              <w:top w:val="nil"/>
              <w:left w:val="nil"/>
              <w:bottom w:val="single" w:color="auto" w:sz="8" w:space="0"/>
              <w:right w:val="single" w:color="auto" w:sz="8" w:space="0"/>
            </w:tcBorders>
            <w:shd w:val="clear" w:color="auto" w:fill="auto"/>
          </w:tcPr>
          <w:p w14:paraId="52BB694B">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1</w:t>
            </w:r>
          </w:p>
        </w:tc>
        <w:tc>
          <w:tcPr>
            <w:tcW w:w="6094" w:type="dxa"/>
            <w:tcBorders>
              <w:top w:val="nil"/>
              <w:left w:val="nil"/>
              <w:bottom w:val="single" w:color="auto" w:sz="8" w:space="0"/>
              <w:right w:val="single" w:color="auto" w:sz="8" w:space="0"/>
            </w:tcBorders>
            <w:shd w:val="clear" w:color="auto" w:fill="auto"/>
          </w:tcPr>
          <w:p w14:paraId="5FC677AF">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F01</w:t>
            </w:r>
          </w:p>
        </w:tc>
      </w:tr>
      <w:tr w14:paraId="7B89D635">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5F651323">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罗源县</w:t>
            </w:r>
          </w:p>
        </w:tc>
        <w:tc>
          <w:tcPr>
            <w:tcW w:w="1185" w:type="dxa"/>
            <w:tcBorders>
              <w:top w:val="nil"/>
              <w:left w:val="nil"/>
              <w:bottom w:val="single" w:color="auto" w:sz="8" w:space="0"/>
              <w:right w:val="single" w:color="auto" w:sz="8" w:space="0"/>
            </w:tcBorders>
            <w:shd w:val="clear" w:color="auto" w:fill="auto"/>
          </w:tcPr>
          <w:p w14:paraId="7849A6A4">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1</w:t>
            </w:r>
          </w:p>
        </w:tc>
        <w:tc>
          <w:tcPr>
            <w:tcW w:w="6094" w:type="dxa"/>
            <w:tcBorders>
              <w:top w:val="nil"/>
              <w:left w:val="nil"/>
              <w:bottom w:val="single" w:color="auto" w:sz="8" w:space="0"/>
              <w:right w:val="single" w:color="auto" w:sz="8" w:space="0"/>
            </w:tcBorders>
            <w:shd w:val="clear" w:color="auto" w:fill="auto"/>
          </w:tcPr>
          <w:p w14:paraId="39D3768F">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F02</w:t>
            </w:r>
          </w:p>
        </w:tc>
      </w:tr>
      <w:tr w14:paraId="47356B76">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5692CC77">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连江县</w:t>
            </w:r>
          </w:p>
        </w:tc>
        <w:tc>
          <w:tcPr>
            <w:tcW w:w="1185" w:type="dxa"/>
            <w:tcBorders>
              <w:top w:val="nil"/>
              <w:left w:val="nil"/>
              <w:bottom w:val="single" w:color="auto" w:sz="8" w:space="0"/>
              <w:right w:val="single" w:color="auto" w:sz="8" w:space="0"/>
            </w:tcBorders>
            <w:shd w:val="clear" w:color="auto" w:fill="auto"/>
          </w:tcPr>
          <w:p w14:paraId="6380D918">
            <w:pPr>
              <w:widowControl/>
              <w:jc w:val="center"/>
              <w:rPr>
                <w:rFonts w:hint="eastAsia" w:ascii="仿宋_GB2312" w:hAnsi="仿宋" w:eastAsia="仿宋_GB2312" w:cs="宋体"/>
                <w:bCs/>
                <w:color w:val="000000"/>
                <w:kern w:val="0"/>
                <w:sz w:val="32"/>
                <w:szCs w:val="32"/>
                <w:lang w:eastAsia="zh-CN"/>
              </w:rPr>
            </w:pPr>
            <w:r>
              <w:rPr>
                <w:rFonts w:hint="eastAsia" w:ascii="仿宋_GB2312" w:hAnsi="仿宋" w:eastAsia="仿宋_GB2312" w:cs="宋体"/>
                <w:bCs/>
                <w:color w:val="000000"/>
                <w:kern w:val="0"/>
                <w:sz w:val="32"/>
                <w:szCs w:val="32"/>
                <w:lang w:val="en-US" w:eastAsia="zh-CN"/>
              </w:rPr>
              <w:t>2</w:t>
            </w:r>
          </w:p>
        </w:tc>
        <w:tc>
          <w:tcPr>
            <w:tcW w:w="6094" w:type="dxa"/>
            <w:tcBorders>
              <w:top w:val="nil"/>
              <w:left w:val="nil"/>
              <w:bottom w:val="single" w:color="auto" w:sz="8" w:space="0"/>
              <w:right w:val="single" w:color="auto" w:sz="8" w:space="0"/>
            </w:tcBorders>
            <w:shd w:val="clear" w:color="auto" w:fill="auto"/>
          </w:tcPr>
          <w:p w14:paraId="5B7139C6">
            <w:pPr>
              <w:widowControl/>
              <w:jc w:val="left"/>
              <w:rPr>
                <w:rFonts w:hint="default" w:ascii="仿宋_GB2312" w:hAnsi="仿宋" w:eastAsia="仿宋_GB2312" w:cs="宋体"/>
                <w:bCs/>
                <w:color w:val="000000"/>
                <w:kern w:val="0"/>
                <w:sz w:val="32"/>
                <w:szCs w:val="32"/>
                <w:lang w:val="en-US" w:eastAsia="zh-CN"/>
              </w:rPr>
            </w:pPr>
            <w:r>
              <w:rPr>
                <w:rFonts w:hint="eastAsia" w:ascii="仿宋_GB2312" w:hAnsi="仿宋" w:eastAsia="仿宋_GB2312" w:cs="宋体"/>
                <w:bCs/>
                <w:color w:val="000000"/>
                <w:kern w:val="0"/>
                <w:sz w:val="32"/>
                <w:szCs w:val="32"/>
              </w:rPr>
              <w:t>F03</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F</w:t>
            </w:r>
            <w:r>
              <w:rPr>
                <w:rFonts w:hint="eastAsia" w:ascii="仿宋_GB2312" w:hAnsi="仿宋" w:eastAsia="仿宋_GB2312" w:cs="宋体"/>
                <w:bCs/>
                <w:color w:val="000000"/>
                <w:kern w:val="0"/>
                <w:sz w:val="32"/>
                <w:szCs w:val="32"/>
                <w:lang w:val="en-US" w:eastAsia="zh-CN"/>
              </w:rPr>
              <w:t>14</w:t>
            </w:r>
          </w:p>
        </w:tc>
      </w:tr>
      <w:tr w14:paraId="394B7AF8">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1C5389C4">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福清市</w:t>
            </w:r>
          </w:p>
        </w:tc>
        <w:tc>
          <w:tcPr>
            <w:tcW w:w="1185" w:type="dxa"/>
            <w:tcBorders>
              <w:top w:val="nil"/>
              <w:left w:val="nil"/>
              <w:bottom w:val="single" w:color="auto" w:sz="8" w:space="0"/>
              <w:right w:val="single" w:color="auto" w:sz="8" w:space="0"/>
            </w:tcBorders>
            <w:shd w:val="clear" w:color="auto" w:fill="auto"/>
          </w:tcPr>
          <w:p w14:paraId="5BD9BC72">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3</w:t>
            </w:r>
          </w:p>
        </w:tc>
        <w:tc>
          <w:tcPr>
            <w:tcW w:w="6094" w:type="dxa"/>
            <w:tcBorders>
              <w:top w:val="nil"/>
              <w:left w:val="nil"/>
              <w:bottom w:val="single" w:color="auto" w:sz="8" w:space="0"/>
              <w:right w:val="single" w:color="auto" w:sz="8" w:space="0"/>
            </w:tcBorders>
            <w:shd w:val="clear" w:color="auto" w:fill="auto"/>
          </w:tcPr>
          <w:p w14:paraId="02E6BCBD">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F04、F05、F11</w:t>
            </w:r>
          </w:p>
        </w:tc>
      </w:tr>
      <w:tr w14:paraId="57ECE254">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6872BAD4">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闽侯县</w:t>
            </w:r>
          </w:p>
        </w:tc>
        <w:tc>
          <w:tcPr>
            <w:tcW w:w="1185" w:type="dxa"/>
            <w:tcBorders>
              <w:top w:val="nil"/>
              <w:left w:val="nil"/>
              <w:bottom w:val="single" w:color="auto" w:sz="8" w:space="0"/>
              <w:right w:val="single" w:color="auto" w:sz="8" w:space="0"/>
            </w:tcBorders>
            <w:shd w:val="clear" w:color="auto" w:fill="auto"/>
          </w:tcPr>
          <w:p w14:paraId="6B27D93C">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2</w:t>
            </w:r>
          </w:p>
        </w:tc>
        <w:tc>
          <w:tcPr>
            <w:tcW w:w="6094" w:type="dxa"/>
            <w:tcBorders>
              <w:top w:val="nil"/>
              <w:left w:val="nil"/>
              <w:bottom w:val="single" w:color="auto" w:sz="8" w:space="0"/>
              <w:right w:val="single" w:color="auto" w:sz="8" w:space="0"/>
            </w:tcBorders>
            <w:shd w:val="clear" w:color="auto" w:fill="auto"/>
          </w:tcPr>
          <w:p w14:paraId="3C97F9A6">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F06、F13</w:t>
            </w:r>
          </w:p>
        </w:tc>
      </w:tr>
      <w:tr w14:paraId="26FE6BA9">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75314032">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长乐区</w:t>
            </w:r>
          </w:p>
        </w:tc>
        <w:tc>
          <w:tcPr>
            <w:tcW w:w="1185" w:type="dxa"/>
            <w:tcBorders>
              <w:top w:val="nil"/>
              <w:left w:val="nil"/>
              <w:bottom w:val="single" w:color="auto" w:sz="8" w:space="0"/>
              <w:right w:val="single" w:color="auto" w:sz="8" w:space="0"/>
            </w:tcBorders>
            <w:shd w:val="clear" w:color="auto" w:fill="auto"/>
          </w:tcPr>
          <w:p w14:paraId="04C1B6D6">
            <w:pPr>
              <w:widowControl/>
              <w:jc w:val="center"/>
              <w:rPr>
                <w:rFonts w:hint="eastAsia" w:ascii="仿宋_GB2312" w:hAnsi="仿宋" w:eastAsia="仿宋_GB2312" w:cs="宋体"/>
                <w:bCs/>
                <w:color w:val="000000"/>
                <w:kern w:val="0"/>
                <w:sz w:val="32"/>
                <w:szCs w:val="32"/>
                <w:lang w:eastAsia="zh-CN"/>
              </w:rPr>
            </w:pPr>
            <w:r>
              <w:rPr>
                <w:rFonts w:hint="eastAsia" w:ascii="仿宋_GB2312" w:hAnsi="仿宋" w:eastAsia="仿宋_GB2312" w:cs="宋体"/>
                <w:bCs/>
                <w:color w:val="000000"/>
                <w:kern w:val="0"/>
                <w:sz w:val="32"/>
                <w:szCs w:val="32"/>
                <w:lang w:val="en-US" w:eastAsia="zh-CN"/>
              </w:rPr>
              <w:t>3</w:t>
            </w:r>
          </w:p>
        </w:tc>
        <w:tc>
          <w:tcPr>
            <w:tcW w:w="6094" w:type="dxa"/>
            <w:tcBorders>
              <w:top w:val="nil"/>
              <w:left w:val="nil"/>
              <w:bottom w:val="single" w:color="auto" w:sz="8" w:space="0"/>
              <w:right w:val="single" w:color="auto" w:sz="8" w:space="0"/>
            </w:tcBorders>
            <w:shd w:val="clear" w:color="auto" w:fill="auto"/>
          </w:tcPr>
          <w:p w14:paraId="4558D251">
            <w:pPr>
              <w:widowControl/>
              <w:jc w:val="left"/>
              <w:rPr>
                <w:rFonts w:hint="eastAsia" w:ascii="仿宋_GB2312" w:hAnsi="仿宋" w:eastAsia="仿宋_GB2312" w:cs="宋体"/>
                <w:bCs/>
                <w:color w:val="000000"/>
                <w:kern w:val="0"/>
                <w:sz w:val="32"/>
                <w:szCs w:val="32"/>
                <w:lang w:eastAsia="zh-CN"/>
              </w:rPr>
            </w:pPr>
            <w:r>
              <w:rPr>
                <w:rFonts w:hint="eastAsia" w:ascii="仿宋_GB2312" w:hAnsi="仿宋" w:eastAsia="仿宋_GB2312" w:cs="宋体"/>
                <w:bCs/>
                <w:color w:val="000000"/>
                <w:kern w:val="0"/>
                <w:sz w:val="32"/>
                <w:szCs w:val="32"/>
              </w:rPr>
              <w:t>F07、F12</w:t>
            </w:r>
            <w:r>
              <w:rPr>
                <w:rFonts w:hint="eastAsia" w:ascii="仿宋_GB2312" w:hAnsi="仿宋" w:eastAsia="仿宋_GB2312" w:cs="宋体"/>
                <w:bCs/>
                <w:color w:val="000000"/>
                <w:kern w:val="0"/>
                <w:sz w:val="32"/>
                <w:szCs w:val="32"/>
                <w:lang w:eastAsia="zh-CN"/>
              </w:rPr>
              <w:t>、</w:t>
            </w:r>
            <w:r>
              <w:rPr>
                <w:rFonts w:hint="eastAsia" w:ascii="仿宋_GB2312" w:hAnsi="仿宋" w:eastAsia="仿宋_GB2312" w:cs="宋体"/>
                <w:bCs/>
                <w:color w:val="000000"/>
                <w:kern w:val="0"/>
                <w:sz w:val="32"/>
                <w:szCs w:val="32"/>
              </w:rPr>
              <w:t>F1</w:t>
            </w:r>
            <w:r>
              <w:rPr>
                <w:rFonts w:hint="eastAsia" w:ascii="仿宋_GB2312" w:hAnsi="仿宋" w:eastAsia="仿宋_GB2312" w:cs="宋体"/>
                <w:bCs/>
                <w:color w:val="000000"/>
                <w:kern w:val="0"/>
                <w:sz w:val="32"/>
                <w:szCs w:val="32"/>
                <w:lang w:val="en-US" w:eastAsia="zh-CN"/>
              </w:rPr>
              <w:t>5</w:t>
            </w:r>
          </w:p>
        </w:tc>
      </w:tr>
      <w:tr w14:paraId="78F93208">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5A2C70A9">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永泰县</w:t>
            </w:r>
          </w:p>
        </w:tc>
        <w:tc>
          <w:tcPr>
            <w:tcW w:w="1185" w:type="dxa"/>
            <w:tcBorders>
              <w:top w:val="nil"/>
              <w:left w:val="nil"/>
              <w:bottom w:val="single" w:color="auto" w:sz="8" w:space="0"/>
              <w:right w:val="single" w:color="auto" w:sz="8" w:space="0"/>
            </w:tcBorders>
            <w:shd w:val="clear" w:color="auto" w:fill="auto"/>
          </w:tcPr>
          <w:p w14:paraId="6BA37F3C">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1</w:t>
            </w:r>
          </w:p>
        </w:tc>
        <w:tc>
          <w:tcPr>
            <w:tcW w:w="6094" w:type="dxa"/>
            <w:tcBorders>
              <w:top w:val="nil"/>
              <w:left w:val="nil"/>
              <w:bottom w:val="single" w:color="auto" w:sz="8" w:space="0"/>
              <w:right w:val="single" w:color="auto" w:sz="8" w:space="0"/>
            </w:tcBorders>
            <w:shd w:val="clear" w:color="auto" w:fill="auto"/>
          </w:tcPr>
          <w:p w14:paraId="0F927022">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F08</w:t>
            </w:r>
          </w:p>
        </w:tc>
      </w:tr>
      <w:tr w14:paraId="4BABF6A8">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5396EF02">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晋安区</w:t>
            </w:r>
          </w:p>
        </w:tc>
        <w:tc>
          <w:tcPr>
            <w:tcW w:w="1185" w:type="dxa"/>
            <w:tcBorders>
              <w:top w:val="nil"/>
              <w:left w:val="nil"/>
              <w:bottom w:val="single" w:color="auto" w:sz="8" w:space="0"/>
              <w:right w:val="single" w:color="auto" w:sz="8" w:space="0"/>
            </w:tcBorders>
            <w:shd w:val="clear" w:color="auto" w:fill="auto"/>
          </w:tcPr>
          <w:p w14:paraId="1E68EB20">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1</w:t>
            </w:r>
          </w:p>
        </w:tc>
        <w:tc>
          <w:tcPr>
            <w:tcW w:w="6094" w:type="dxa"/>
            <w:tcBorders>
              <w:top w:val="nil"/>
              <w:left w:val="nil"/>
              <w:bottom w:val="single" w:color="auto" w:sz="8" w:space="0"/>
              <w:right w:val="single" w:color="auto" w:sz="8" w:space="0"/>
            </w:tcBorders>
            <w:shd w:val="clear" w:color="auto" w:fill="auto"/>
          </w:tcPr>
          <w:p w14:paraId="36ECE9E3">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F09</w:t>
            </w:r>
          </w:p>
        </w:tc>
      </w:tr>
      <w:tr w14:paraId="67FBF1AC">
        <w:tblPrEx>
          <w:tblCellMar>
            <w:top w:w="0" w:type="dxa"/>
            <w:left w:w="108" w:type="dxa"/>
            <w:bottom w:w="0" w:type="dxa"/>
            <w:right w:w="108" w:type="dxa"/>
          </w:tblCellMar>
        </w:tblPrEx>
        <w:trPr>
          <w:trHeight w:val="314" w:hRule="atLeast"/>
        </w:trPr>
        <w:tc>
          <w:tcPr>
            <w:tcW w:w="1583" w:type="dxa"/>
            <w:tcBorders>
              <w:top w:val="nil"/>
              <w:left w:val="single" w:color="auto" w:sz="8" w:space="0"/>
              <w:bottom w:val="single" w:color="auto" w:sz="8" w:space="0"/>
              <w:right w:val="single" w:color="auto" w:sz="8" w:space="0"/>
            </w:tcBorders>
            <w:shd w:val="clear" w:color="auto" w:fill="auto"/>
          </w:tcPr>
          <w:p w14:paraId="5BE18C1A">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马尾区</w:t>
            </w:r>
          </w:p>
        </w:tc>
        <w:tc>
          <w:tcPr>
            <w:tcW w:w="1185" w:type="dxa"/>
            <w:tcBorders>
              <w:top w:val="nil"/>
              <w:left w:val="nil"/>
              <w:bottom w:val="single" w:color="auto" w:sz="8" w:space="0"/>
              <w:right w:val="single" w:color="auto" w:sz="8" w:space="0"/>
            </w:tcBorders>
            <w:shd w:val="clear" w:color="auto" w:fill="auto"/>
          </w:tcPr>
          <w:p w14:paraId="6F66EFE7">
            <w:pPr>
              <w:widowControl/>
              <w:jc w:val="center"/>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1</w:t>
            </w:r>
          </w:p>
        </w:tc>
        <w:tc>
          <w:tcPr>
            <w:tcW w:w="6094" w:type="dxa"/>
            <w:tcBorders>
              <w:top w:val="nil"/>
              <w:left w:val="nil"/>
              <w:bottom w:val="single" w:color="auto" w:sz="8" w:space="0"/>
              <w:right w:val="single" w:color="auto" w:sz="8" w:space="0"/>
            </w:tcBorders>
            <w:shd w:val="clear" w:color="auto" w:fill="auto"/>
          </w:tcPr>
          <w:p w14:paraId="5CD4B559">
            <w:pPr>
              <w:widowControl/>
              <w:jc w:val="left"/>
              <w:rPr>
                <w:rFonts w:hint="eastAsia"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F10</w:t>
            </w:r>
          </w:p>
        </w:tc>
      </w:tr>
    </w:tbl>
    <w:p w14:paraId="110C524B"/>
    <w:p w14:paraId="65060CDC">
      <w:pPr>
        <w:widowControl/>
        <w:jc w:val="left"/>
      </w:pPr>
      <w:r>
        <w:br w:type="page"/>
      </w:r>
    </w:p>
    <w:p w14:paraId="0FC9904C"/>
    <w:p w14:paraId="52BC5735">
      <w:pPr>
        <w:rPr>
          <w:rFonts w:hint="eastAsia" w:ascii="楷体_GB2312" w:hAnsi="仿宋" w:eastAsia="楷体_GB2312"/>
          <w:sz w:val="32"/>
          <w:szCs w:val="32"/>
        </w:rPr>
      </w:pPr>
      <w:r>
        <w:rPr>
          <w:rFonts w:hint="eastAsia" w:ascii="楷体_GB2312" w:hAnsi="仿宋" w:eastAsia="楷体_GB2312"/>
          <w:sz w:val="32"/>
          <w:szCs w:val="32"/>
        </w:rPr>
        <w:t>表二</w:t>
      </w:r>
    </w:p>
    <w:p w14:paraId="6077F134">
      <w:pPr>
        <w:jc w:val="center"/>
        <w:rPr>
          <w:rFonts w:hint="eastAsia" w:ascii="楷体_GB2312" w:hAnsi="仿宋" w:eastAsia="楷体_GB2312"/>
          <w:sz w:val="44"/>
          <w:szCs w:val="44"/>
        </w:rPr>
      </w:pPr>
    </w:p>
    <w:p w14:paraId="108B1DB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福建省耕地质量监测点设置</w:t>
      </w:r>
    </w:p>
    <w:p w14:paraId="6E8FD351"/>
    <w:tbl>
      <w:tblPr>
        <w:tblStyle w:val="3"/>
        <w:tblW w:w="0" w:type="auto"/>
        <w:tblInd w:w="93" w:type="dxa"/>
        <w:tblLayout w:type="fixed"/>
        <w:tblCellMar>
          <w:top w:w="0" w:type="dxa"/>
          <w:left w:w="108" w:type="dxa"/>
          <w:bottom w:w="0" w:type="dxa"/>
          <w:right w:w="108" w:type="dxa"/>
        </w:tblCellMar>
      </w:tblPr>
      <w:tblGrid>
        <w:gridCol w:w="1557"/>
        <w:gridCol w:w="1335"/>
        <w:gridCol w:w="6036"/>
      </w:tblGrid>
      <w:tr w14:paraId="67ABD425">
        <w:tblPrEx>
          <w:tblCellMar>
            <w:top w:w="0" w:type="dxa"/>
            <w:left w:w="108" w:type="dxa"/>
            <w:bottom w:w="0" w:type="dxa"/>
            <w:right w:w="108" w:type="dxa"/>
          </w:tblCellMar>
        </w:tblPrEx>
        <w:trPr>
          <w:trHeight w:val="486" w:hRule="atLeast"/>
        </w:trPr>
        <w:tc>
          <w:tcPr>
            <w:tcW w:w="1557" w:type="dxa"/>
            <w:tcBorders>
              <w:top w:val="single" w:color="auto" w:sz="8" w:space="0"/>
              <w:left w:val="single" w:color="auto" w:sz="8" w:space="0"/>
              <w:bottom w:val="single" w:color="auto" w:sz="8" w:space="0"/>
              <w:right w:val="single" w:color="auto" w:sz="8" w:space="0"/>
            </w:tcBorders>
            <w:shd w:val="clear" w:color="auto" w:fill="auto"/>
          </w:tcPr>
          <w:p w14:paraId="0C0F22A6">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项目县</w:t>
            </w:r>
          </w:p>
        </w:tc>
        <w:tc>
          <w:tcPr>
            <w:tcW w:w="1335" w:type="dxa"/>
            <w:tcBorders>
              <w:top w:val="single" w:color="auto" w:sz="8" w:space="0"/>
              <w:left w:val="nil"/>
              <w:bottom w:val="single" w:color="auto" w:sz="8" w:space="0"/>
              <w:right w:val="single" w:color="auto" w:sz="8" w:space="0"/>
            </w:tcBorders>
            <w:shd w:val="clear" w:color="auto" w:fill="auto"/>
          </w:tcPr>
          <w:p w14:paraId="26168C2C">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点数</w:t>
            </w:r>
          </w:p>
        </w:tc>
        <w:tc>
          <w:tcPr>
            <w:tcW w:w="6036" w:type="dxa"/>
            <w:tcBorders>
              <w:top w:val="single" w:color="auto" w:sz="8" w:space="0"/>
              <w:left w:val="nil"/>
              <w:bottom w:val="single" w:color="auto" w:sz="8" w:space="0"/>
              <w:right w:val="single" w:color="auto" w:sz="8" w:space="0"/>
            </w:tcBorders>
            <w:shd w:val="clear" w:color="auto" w:fill="auto"/>
          </w:tcPr>
          <w:p w14:paraId="76EF6921">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 xml:space="preserve">编 </w:t>
            </w:r>
            <w:r>
              <w:rPr>
                <w:rFonts w:hint="eastAsia" w:ascii="仿宋_GB2312" w:hAnsi="仿宋" w:eastAsia="仿宋_GB2312" w:cs="宋体"/>
                <w:bCs/>
                <w:color w:val="000000"/>
                <w:kern w:val="0"/>
                <w:sz w:val="30"/>
                <w:szCs w:val="30"/>
                <w:lang w:val="en-US" w:eastAsia="zh-CN"/>
              </w:rPr>
              <w:t xml:space="preserve"> </w:t>
            </w:r>
            <w:r>
              <w:rPr>
                <w:rFonts w:hint="eastAsia" w:ascii="仿宋_GB2312" w:hAnsi="仿宋" w:eastAsia="仿宋_GB2312" w:cs="宋体"/>
                <w:bCs/>
                <w:color w:val="000000"/>
                <w:kern w:val="0"/>
                <w:sz w:val="30"/>
                <w:szCs w:val="30"/>
              </w:rPr>
              <w:t>号</w:t>
            </w:r>
          </w:p>
        </w:tc>
      </w:tr>
      <w:tr w14:paraId="3EC3722E">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6E19DC6A">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福州市</w:t>
            </w:r>
          </w:p>
        </w:tc>
        <w:tc>
          <w:tcPr>
            <w:tcW w:w="1335" w:type="dxa"/>
            <w:tcBorders>
              <w:top w:val="nil"/>
              <w:left w:val="nil"/>
              <w:bottom w:val="nil"/>
              <w:right w:val="single" w:color="auto" w:sz="8" w:space="0"/>
            </w:tcBorders>
            <w:shd w:val="clear" w:color="auto" w:fill="auto"/>
          </w:tcPr>
          <w:p w14:paraId="1BB8D5E1">
            <w:pPr>
              <w:widowControl/>
              <w:jc w:val="center"/>
              <w:rPr>
                <w:rFonts w:hint="eastAsia" w:ascii="仿宋_GB2312" w:hAnsi="仿宋" w:eastAsia="仿宋_GB2312" w:cs="宋体"/>
                <w:bCs/>
                <w:color w:val="000000"/>
                <w:kern w:val="0"/>
                <w:sz w:val="30"/>
                <w:szCs w:val="30"/>
                <w:lang w:eastAsia="zh-CN"/>
              </w:rPr>
            </w:pPr>
            <w:r>
              <w:rPr>
                <w:rFonts w:hint="eastAsia" w:ascii="仿宋_GB2312" w:hAnsi="仿宋" w:eastAsia="仿宋_GB2312" w:cs="宋体"/>
                <w:bCs/>
                <w:color w:val="000000"/>
                <w:kern w:val="0"/>
                <w:sz w:val="30"/>
                <w:szCs w:val="30"/>
              </w:rPr>
              <w:t>2</w:t>
            </w:r>
            <w:r>
              <w:rPr>
                <w:rFonts w:hint="eastAsia" w:ascii="仿宋_GB2312" w:hAnsi="仿宋" w:eastAsia="仿宋_GB2312" w:cs="宋体"/>
                <w:bCs/>
                <w:color w:val="000000"/>
                <w:kern w:val="0"/>
                <w:sz w:val="30"/>
                <w:szCs w:val="30"/>
                <w:lang w:val="en-US" w:eastAsia="zh-CN"/>
              </w:rPr>
              <w:t>5</w:t>
            </w:r>
          </w:p>
        </w:tc>
        <w:tc>
          <w:tcPr>
            <w:tcW w:w="6036" w:type="dxa"/>
            <w:tcBorders>
              <w:top w:val="nil"/>
              <w:left w:val="nil"/>
              <w:bottom w:val="nil"/>
              <w:right w:val="single" w:color="auto" w:sz="8" w:space="0"/>
            </w:tcBorders>
            <w:shd w:val="clear" w:color="auto" w:fill="auto"/>
          </w:tcPr>
          <w:p w14:paraId="522D1139">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lang w:val="en-US" w:eastAsia="zh-CN"/>
              </w:rPr>
              <w:t>-</w:t>
            </w:r>
            <w:r>
              <w:rPr>
                <w:rFonts w:hint="eastAsia" w:ascii="仿宋_GB2312" w:hAnsi="仿宋" w:eastAsia="仿宋_GB2312" w:cs="宋体"/>
                <w:bCs/>
                <w:color w:val="000000"/>
                <w:kern w:val="0"/>
                <w:sz w:val="30"/>
                <w:szCs w:val="30"/>
              </w:rPr>
              <w:t>　</w:t>
            </w:r>
          </w:p>
        </w:tc>
      </w:tr>
      <w:tr w14:paraId="0D78A080">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0FBCB5C4">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闽清县</w:t>
            </w:r>
          </w:p>
        </w:tc>
        <w:tc>
          <w:tcPr>
            <w:tcW w:w="1335" w:type="dxa"/>
            <w:tcBorders>
              <w:top w:val="single" w:color="auto" w:sz="8" w:space="0"/>
              <w:left w:val="nil"/>
              <w:bottom w:val="single" w:color="auto" w:sz="8" w:space="0"/>
              <w:right w:val="single" w:color="auto" w:sz="8" w:space="0"/>
            </w:tcBorders>
            <w:shd w:val="clear" w:color="auto" w:fill="auto"/>
          </w:tcPr>
          <w:p w14:paraId="48089B37">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2</w:t>
            </w:r>
          </w:p>
        </w:tc>
        <w:tc>
          <w:tcPr>
            <w:tcW w:w="6036" w:type="dxa"/>
            <w:tcBorders>
              <w:top w:val="single" w:color="auto" w:sz="8" w:space="0"/>
              <w:left w:val="nil"/>
              <w:bottom w:val="single" w:color="auto" w:sz="8" w:space="0"/>
              <w:right w:val="single" w:color="auto" w:sz="8" w:space="0"/>
            </w:tcBorders>
            <w:shd w:val="clear" w:color="auto" w:fill="auto"/>
          </w:tcPr>
          <w:p w14:paraId="33B10C61">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350138（国家级）、D184</w:t>
            </w:r>
          </w:p>
        </w:tc>
      </w:tr>
      <w:tr w14:paraId="19B71DBC">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6DAF3DCC">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罗源县</w:t>
            </w:r>
          </w:p>
        </w:tc>
        <w:tc>
          <w:tcPr>
            <w:tcW w:w="1335" w:type="dxa"/>
            <w:tcBorders>
              <w:top w:val="nil"/>
              <w:left w:val="nil"/>
              <w:bottom w:val="single" w:color="auto" w:sz="8" w:space="0"/>
              <w:right w:val="single" w:color="auto" w:sz="8" w:space="0"/>
            </w:tcBorders>
            <w:shd w:val="clear" w:color="auto" w:fill="auto"/>
          </w:tcPr>
          <w:p w14:paraId="1082F57A">
            <w:pPr>
              <w:widowControl/>
              <w:jc w:val="center"/>
              <w:rPr>
                <w:rFonts w:hint="eastAsia" w:ascii="仿宋_GB2312" w:hAnsi="仿宋" w:eastAsia="仿宋_GB2312" w:cs="宋体"/>
                <w:bCs/>
                <w:color w:val="000000"/>
                <w:kern w:val="0"/>
                <w:sz w:val="30"/>
                <w:szCs w:val="30"/>
                <w:lang w:eastAsia="zh-CN"/>
              </w:rPr>
            </w:pPr>
            <w:r>
              <w:rPr>
                <w:rFonts w:hint="eastAsia" w:ascii="仿宋_GB2312" w:hAnsi="仿宋" w:eastAsia="仿宋_GB2312" w:cs="宋体"/>
                <w:bCs/>
                <w:color w:val="000000"/>
                <w:kern w:val="0"/>
                <w:sz w:val="30"/>
                <w:szCs w:val="30"/>
                <w:lang w:val="en-US" w:eastAsia="zh-CN"/>
              </w:rPr>
              <w:t>4</w:t>
            </w:r>
          </w:p>
        </w:tc>
        <w:tc>
          <w:tcPr>
            <w:tcW w:w="6036" w:type="dxa"/>
            <w:tcBorders>
              <w:top w:val="nil"/>
              <w:left w:val="nil"/>
              <w:bottom w:val="single" w:color="auto" w:sz="8" w:space="0"/>
              <w:right w:val="single" w:color="auto" w:sz="8" w:space="0"/>
            </w:tcBorders>
            <w:shd w:val="clear" w:color="auto" w:fill="auto"/>
          </w:tcPr>
          <w:p w14:paraId="04F05943">
            <w:pPr>
              <w:widowControl/>
              <w:jc w:val="left"/>
              <w:rPr>
                <w:rFonts w:hint="default" w:ascii="仿宋_GB2312" w:hAnsi="仿宋" w:eastAsia="仿宋_GB2312" w:cs="宋体"/>
                <w:bCs/>
                <w:color w:val="000000"/>
                <w:kern w:val="0"/>
                <w:sz w:val="30"/>
                <w:szCs w:val="30"/>
                <w:lang w:val="en-US" w:eastAsia="zh-CN"/>
              </w:rPr>
            </w:pPr>
            <w:r>
              <w:rPr>
                <w:rFonts w:hint="eastAsia" w:ascii="仿宋_GB2312" w:hAnsi="仿宋" w:eastAsia="仿宋_GB2312" w:cs="宋体"/>
                <w:bCs/>
                <w:color w:val="000000"/>
                <w:kern w:val="0"/>
                <w:sz w:val="30"/>
                <w:szCs w:val="30"/>
              </w:rPr>
              <w:t>D01、D02、D182</w:t>
            </w:r>
            <w:r>
              <w:rPr>
                <w:rFonts w:hint="eastAsia" w:ascii="仿宋_GB2312" w:hAnsi="仿宋" w:eastAsia="仿宋_GB2312" w:cs="宋体"/>
                <w:bCs/>
                <w:color w:val="000000"/>
                <w:kern w:val="0"/>
                <w:sz w:val="30"/>
                <w:szCs w:val="30"/>
                <w:lang w:eastAsia="zh-CN"/>
              </w:rPr>
              <w:t>、</w:t>
            </w:r>
            <w:r>
              <w:rPr>
                <w:rFonts w:hint="eastAsia" w:ascii="仿宋_GB2312" w:hAnsi="仿宋" w:eastAsia="仿宋_GB2312" w:cs="宋体"/>
                <w:bCs/>
                <w:color w:val="000000"/>
                <w:kern w:val="0"/>
                <w:sz w:val="30"/>
                <w:szCs w:val="30"/>
              </w:rPr>
              <w:t>D</w:t>
            </w:r>
            <w:r>
              <w:rPr>
                <w:rFonts w:hint="eastAsia" w:ascii="仿宋_GB2312" w:hAnsi="仿宋" w:eastAsia="仿宋_GB2312" w:cs="宋体"/>
                <w:bCs/>
                <w:color w:val="000000"/>
                <w:kern w:val="0"/>
                <w:sz w:val="30"/>
                <w:szCs w:val="30"/>
                <w:lang w:val="en-US" w:eastAsia="zh-CN"/>
              </w:rPr>
              <w:t>201</w:t>
            </w:r>
          </w:p>
        </w:tc>
      </w:tr>
      <w:tr w14:paraId="6EE4BD85">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29CFC8B0">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福清市</w:t>
            </w:r>
          </w:p>
        </w:tc>
        <w:tc>
          <w:tcPr>
            <w:tcW w:w="1335" w:type="dxa"/>
            <w:tcBorders>
              <w:top w:val="nil"/>
              <w:left w:val="nil"/>
              <w:bottom w:val="single" w:color="auto" w:sz="8" w:space="0"/>
              <w:right w:val="single" w:color="auto" w:sz="8" w:space="0"/>
            </w:tcBorders>
            <w:shd w:val="clear" w:color="auto" w:fill="auto"/>
          </w:tcPr>
          <w:p w14:paraId="4CA86A5A">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5</w:t>
            </w:r>
          </w:p>
        </w:tc>
        <w:tc>
          <w:tcPr>
            <w:tcW w:w="6036" w:type="dxa"/>
            <w:tcBorders>
              <w:top w:val="nil"/>
              <w:left w:val="nil"/>
              <w:bottom w:val="single" w:color="auto" w:sz="8" w:space="0"/>
              <w:right w:val="single" w:color="auto" w:sz="8" w:space="0"/>
            </w:tcBorders>
            <w:shd w:val="clear" w:color="auto" w:fill="auto"/>
          </w:tcPr>
          <w:p w14:paraId="62466C22">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D42、D52、D155、D156、D181</w:t>
            </w:r>
          </w:p>
        </w:tc>
      </w:tr>
      <w:tr w14:paraId="3E07220D">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431F9FA7">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闽侯县</w:t>
            </w:r>
          </w:p>
        </w:tc>
        <w:tc>
          <w:tcPr>
            <w:tcW w:w="1335" w:type="dxa"/>
            <w:tcBorders>
              <w:top w:val="nil"/>
              <w:left w:val="nil"/>
              <w:bottom w:val="single" w:color="auto" w:sz="8" w:space="0"/>
              <w:right w:val="single" w:color="auto" w:sz="8" w:space="0"/>
            </w:tcBorders>
            <w:shd w:val="clear" w:color="auto" w:fill="auto"/>
          </w:tcPr>
          <w:p w14:paraId="51FF7711">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4</w:t>
            </w:r>
          </w:p>
        </w:tc>
        <w:tc>
          <w:tcPr>
            <w:tcW w:w="6036" w:type="dxa"/>
            <w:tcBorders>
              <w:top w:val="nil"/>
              <w:left w:val="nil"/>
              <w:bottom w:val="single" w:color="auto" w:sz="8" w:space="0"/>
              <w:right w:val="single" w:color="auto" w:sz="8" w:space="0"/>
            </w:tcBorders>
            <w:shd w:val="clear" w:color="auto" w:fill="auto"/>
          </w:tcPr>
          <w:p w14:paraId="178A545F">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D43、D53、D164、D183</w:t>
            </w:r>
          </w:p>
        </w:tc>
      </w:tr>
      <w:tr w14:paraId="6FFC4F0D">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78B58C30">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连江县</w:t>
            </w:r>
          </w:p>
        </w:tc>
        <w:tc>
          <w:tcPr>
            <w:tcW w:w="1335" w:type="dxa"/>
            <w:tcBorders>
              <w:top w:val="nil"/>
              <w:left w:val="nil"/>
              <w:bottom w:val="single" w:color="auto" w:sz="8" w:space="0"/>
              <w:right w:val="single" w:color="auto" w:sz="8" w:space="0"/>
            </w:tcBorders>
            <w:shd w:val="clear" w:color="auto" w:fill="auto"/>
          </w:tcPr>
          <w:p w14:paraId="4B942F1F">
            <w:pPr>
              <w:widowControl/>
              <w:jc w:val="center"/>
              <w:rPr>
                <w:rFonts w:hint="eastAsia" w:ascii="仿宋_GB2312" w:hAnsi="仿宋" w:eastAsia="仿宋_GB2312" w:cs="宋体"/>
                <w:bCs/>
                <w:color w:val="000000"/>
                <w:kern w:val="0"/>
                <w:sz w:val="30"/>
                <w:szCs w:val="30"/>
                <w:lang w:eastAsia="zh-CN"/>
              </w:rPr>
            </w:pPr>
            <w:r>
              <w:rPr>
                <w:rFonts w:hint="eastAsia" w:ascii="仿宋_GB2312" w:hAnsi="仿宋" w:eastAsia="仿宋_GB2312" w:cs="宋体"/>
                <w:bCs/>
                <w:color w:val="000000"/>
                <w:kern w:val="0"/>
                <w:sz w:val="30"/>
                <w:szCs w:val="30"/>
                <w:lang w:val="en-US" w:eastAsia="zh-CN"/>
              </w:rPr>
              <w:t>3</w:t>
            </w:r>
          </w:p>
        </w:tc>
        <w:tc>
          <w:tcPr>
            <w:tcW w:w="6036" w:type="dxa"/>
            <w:tcBorders>
              <w:top w:val="nil"/>
              <w:left w:val="nil"/>
              <w:bottom w:val="single" w:color="auto" w:sz="8" w:space="0"/>
              <w:right w:val="single" w:color="auto" w:sz="8" w:space="0"/>
            </w:tcBorders>
            <w:shd w:val="clear" w:color="auto" w:fill="auto"/>
          </w:tcPr>
          <w:p w14:paraId="6E8A4695">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D41、D51</w:t>
            </w:r>
            <w:r>
              <w:rPr>
                <w:rFonts w:hint="eastAsia" w:ascii="仿宋_GB2312" w:hAnsi="仿宋" w:eastAsia="仿宋_GB2312" w:cs="宋体"/>
                <w:bCs/>
                <w:color w:val="000000"/>
                <w:kern w:val="0"/>
                <w:sz w:val="30"/>
                <w:szCs w:val="30"/>
                <w:lang w:eastAsia="zh-CN"/>
              </w:rPr>
              <w:t>、</w:t>
            </w:r>
            <w:r>
              <w:rPr>
                <w:rFonts w:hint="eastAsia" w:ascii="仿宋_GB2312" w:hAnsi="仿宋" w:eastAsia="仿宋_GB2312" w:cs="宋体"/>
                <w:bCs/>
                <w:color w:val="000000"/>
                <w:kern w:val="0"/>
                <w:sz w:val="30"/>
                <w:szCs w:val="30"/>
                <w:lang w:val="en-US" w:eastAsia="zh-CN"/>
              </w:rPr>
              <w:t>D211</w:t>
            </w:r>
          </w:p>
        </w:tc>
      </w:tr>
      <w:tr w14:paraId="2793E4F5">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0E37FD35">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闽清县</w:t>
            </w:r>
          </w:p>
        </w:tc>
        <w:tc>
          <w:tcPr>
            <w:tcW w:w="1335" w:type="dxa"/>
            <w:tcBorders>
              <w:top w:val="nil"/>
              <w:left w:val="nil"/>
              <w:bottom w:val="single" w:color="auto" w:sz="8" w:space="0"/>
              <w:right w:val="single" w:color="auto" w:sz="8" w:space="0"/>
            </w:tcBorders>
            <w:shd w:val="clear" w:color="auto" w:fill="auto"/>
          </w:tcPr>
          <w:p w14:paraId="29471717">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1</w:t>
            </w:r>
          </w:p>
        </w:tc>
        <w:tc>
          <w:tcPr>
            <w:tcW w:w="6036" w:type="dxa"/>
            <w:tcBorders>
              <w:top w:val="nil"/>
              <w:left w:val="nil"/>
              <w:bottom w:val="single" w:color="auto" w:sz="8" w:space="0"/>
              <w:right w:val="single" w:color="auto" w:sz="8" w:space="0"/>
            </w:tcBorders>
            <w:shd w:val="clear" w:color="auto" w:fill="auto"/>
          </w:tcPr>
          <w:p w14:paraId="7730ACF7">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D50</w:t>
            </w:r>
          </w:p>
        </w:tc>
      </w:tr>
      <w:tr w14:paraId="667AB9CA">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512DACFE">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永泰县</w:t>
            </w:r>
          </w:p>
        </w:tc>
        <w:tc>
          <w:tcPr>
            <w:tcW w:w="1335" w:type="dxa"/>
            <w:tcBorders>
              <w:top w:val="nil"/>
              <w:left w:val="nil"/>
              <w:bottom w:val="single" w:color="auto" w:sz="8" w:space="0"/>
              <w:right w:val="single" w:color="auto" w:sz="8" w:space="0"/>
            </w:tcBorders>
            <w:shd w:val="clear" w:color="auto" w:fill="auto"/>
          </w:tcPr>
          <w:p w14:paraId="043E4067">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3</w:t>
            </w:r>
          </w:p>
        </w:tc>
        <w:tc>
          <w:tcPr>
            <w:tcW w:w="6036" w:type="dxa"/>
            <w:tcBorders>
              <w:top w:val="nil"/>
              <w:left w:val="nil"/>
              <w:bottom w:val="single" w:color="auto" w:sz="8" w:space="0"/>
              <w:right w:val="single" w:color="auto" w:sz="8" w:space="0"/>
            </w:tcBorders>
            <w:shd w:val="clear" w:color="auto" w:fill="auto"/>
          </w:tcPr>
          <w:p w14:paraId="19D29B47">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D119、D120、D121</w:t>
            </w:r>
          </w:p>
        </w:tc>
      </w:tr>
      <w:tr w14:paraId="5EEB431E">
        <w:tblPrEx>
          <w:tblCellMar>
            <w:top w:w="0" w:type="dxa"/>
            <w:left w:w="108" w:type="dxa"/>
            <w:bottom w:w="0" w:type="dxa"/>
            <w:right w:w="108" w:type="dxa"/>
          </w:tblCellMar>
        </w:tblPrEx>
        <w:trPr>
          <w:trHeight w:val="274" w:hRule="atLeast"/>
        </w:trPr>
        <w:tc>
          <w:tcPr>
            <w:tcW w:w="1557" w:type="dxa"/>
            <w:tcBorders>
              <w:top w:val="nil"/>
              <w:left w:val="single" w:color="auto" w:sz="8" w:space="0"/>
              <w:bottom w:val="single" w:color="auto" w:sz="8" w:space="0"/>
              <w:right w:val="single" w:color="auto" w:sz="8" w:space="0"/>
            </w:tcBorders>
            <w:shd w:val="clear" w:color="auto" w:fill="auto"/>
          </w:tcPr>
          <w:p w14:paraId="2EE38474">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长乐区</w:t>
            </w:r>
          </w:p>
        </w:tc>
        <w:tc>
          <w:tcPr>
            <w:tcW w:w="1335" w:type="dxa"/>
            <w:tcBorders>
              <w:top w:val="nil"/>
              <w:left w:val="nil"/>
              <w:bottom w:val="single" w:color="auto" w:sz="8" w:space="0"/>
              <w:right w:val="single" w:color="auto" w:sz="8" w:space="0"/>
            </w:tcBorders>
            <w:shd w:val="clear" w:color="auto" w:fill="auto"/>
          </w:tcPr>
          <w:p w14:paraId="46E416CC">
            <w:pPr>
              <w:widowControl/>
              <w:jc w:val="center"/>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3</w:t>
            </w:r>
          </w:p>
        </w:tc>
        <w:tc>
          <w:tcPr>
            <w:tcW w:w="6036" w:type="dxa"/>
            <w:tcBorders>
              <w:top w:val="nil"/>
              <w:left w:val="nil"/>
              <w:bottom w:val="single" w:color="auto" w:sz="8" w:space="0"/>
              <w:right w:val="single" w:color="auto" w:sz="8" w:space="0"/>
            </w:tcBorders>
            <w:shd w:val="clear" w:color="auto" w:fill="auto"/>
          </w:tcPr>
          <w:p w14:paraId="0A7E079B">
            <w:pPr>
              <w:widowControl/>
              <w:jc w:val="left"/>
              <w:rPr>
                <w:rFonts w:hint="eastAsia" w:ascii="仿宋_GB2312" w:hAnsi="仿宋" w:eastAsia="仿宋_GB2312" w:cs="宋体"/>
                <w:bCs/>
                <w:color w:val="000000"/>
                <w:kern w:val="0"/>
                <w:sz w:val="30"/>
                <w:szCs w:val="30"/>
              </w:rPr>
            </w:pPr>
            <w:r>
              <w:rPr>
                <w:rFonts w:hint="eastAsia" w:ascii="仿宋_GB2312" w:hAnsi="仿宋" w:eastAsia="仿宋_GB2312" w:cs="宋体"/>
                <w:bCs/>
                <w:color w:val="000000"/>
                <w:kern w:val="0"/>
                <w:sz w:val="30"/>
                <w:szCs w:val="30"/>
              </w:rPr>
              <w:t>D126、D127、D159</w:t>
            </w:r>
          </w:p>
        </w:tc>
      </w:tr>
    </w:tbl>
    <w:p w14:paraId="3350DC50"/>
    <w:p w14:paraId="45CA9B65"/>
    <w:p w14:paraId="6E84C6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70B959-271D-4B79-9EA4-85A2394E1A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75B3F17-6FB3-4BDE-B88C-EFDDF92A4E17}"/>
  </w:font>
  <w:font w:name="楷体_GB2312">
    <w:altName w:val="楷体"/>
    <w:panose1 w:val="02010609030101010101"/>
    <w:charset w:val="86"/>
    <w:family w:val="modern"/>
    <w:pitch w:val="default"/>
    <w:sig w:usb0="00000000" w:usb1="00000000" w:usb2="00000000" w:usb3="00000000" w:csb0="00040000" w:csb1="00000000"/>
    <w:embedRegular r:id="rId3" w:fontKey="{4B59BE39-251C-4350-A8A3-988CAF3BD888}"/>
  </w:font>
  <w:font w:name="仿宋">
    <w:panose1 w:val="02010609060101010101"/>
    <w:charset w:val="86"/>
    <w:family w:val="modern"/>
    <w:pitch w:val="default"/>
    <w:sig w:usb0="800002BF" w:usb1="38CF7CFA" w:usb2="00000016" w:usb3="00000000" w:csb0="00040001" w:csb1="00000000"/>
    <w:embedRegular r:id="rId4" w:fontKey="{39146D56-1FF3-4531-B4E7-68F81E7B4F6C}"/>
  </w:font>
  <w:font w:name="方正小标宋简体">
    <w:panose1 w:val="02000000000000000000"/>
    <w:charset w:val="86"/>
    <w:family w:val="auto"/>
    <w:pitch w:val="default"/>
    <w:sig w:usb0="00000001" w:usb1="08000000" w:usb2="00000000" w:usb3="00000000" w:csb0="00040000" w:csb1="00000000"/>
    <w:embedRegular r:id="rId5" w:fontKey="{BC810F18-FA70-4314-8220-BDA1BD8969AF}"/>
  </w:font>
  <w:font w:name="仿宋_GB2312">
    <w:altName w:val="仿宋"/>
    <w:panose1 w:val="02010609030101010101"/>
    <w:charset w:val="86"/>
    <w:family w:val="auto"/>
    <w:pitch w:val="default"/>
    <w:sig w:usb0="00000000" w:usb1="00000000" w:usb2="00000000" w:usb3="00000000" w:csb0="00040000" w:csb1="00000000"/>
    <w:embedRegular r:id="rId6" w:fontKey="{0048EADB-3C99-4C68-9EBE-7DCACA9314C6}"/>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7379F"/>
    <w:rsid w:val="2B59251B"/>
    <w:rsid w:val="2D2706F5"/>
    <w:rsid w:val="50CA470B"/>
    <w:rsid w:val="63F76505"/>
    <w:rsid w:val="6532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spacing w:before="100" w:beforeAutospacing="1" w:after="0"/>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3145</Words>
  <Characters>3340</Characters>
  <Lines>0</Lines>
  <Paragraphs>0</Paragraphs>
  <TotalTime>1</TotalTime>
  <ScaleCrop>false</ScaleCrop>
  <LinksUpToDate>false</LinksUpToDate>
  <CharactersWithSpaces>3373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2026-04-17T07:06:00Z</dcterms:created>
  <dc:creator>Administrator</dc:creator>
  <cp:lastModifiedBy>YJF</cp:lastModifiedBy>
  <dcterms:modified xsi:type="dcterms:W3CDTF">2026-04-17T07:37:26Z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60B8C3FFA63A4D33B6B79A2385AD3984_13</vt:lpwstr>
  </property>
  <property fmtid="{D5CDD505-2E9C-101B-9397-08002B2CF9AE}" pid="4" name="KSOTemplateDocerSaveRecord">
    <vt:lpwstr>eyJoZGlkIjoiNzQ4OTM0NTVkNjliZjFjN2UxN2QxMWZkZTIxM2IxNmQiLCJ1c2VySWQiOiIzMjU4MTY1MDkifQ==</vt:lpwstr>
  </property>
</Properties>
</file>