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69677">
      <w:pPr>
        <w:jc w:val="both"/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val="en-US" w:eastAsia="zh-CN"/>
        </w:rPr>
        <w:t>附件</w:t>
      </w:r>
    </w:p>
    <w:p w14:paraId="0FDA8BDE">
      <w:pPr>
        <w:ind w:left="0" w:leftChars="0" w:right="0" w:rightChars="0" w:firstLine="0" w:firstLineChars="0"/>
        <w:jc w:val="center"/>
        <w:rPr>
          <w:rFonts w:hint="default" w:ascii="方正大标宋简体" w:hAnsi="方正大标宋简体" w:eastAsia="方正大标宋简体" w:cs="方正大标宋简体"/>
          <w:spacing w:val="0"/>
          <w:sz w:val="36"/>
          <w:szCs w:val="36"/>
          <w:lang w:val="en-US" w:eastAsia="zh-CN"/>
        </w:rPr>
      </w:pPr>
      <w:r>
        <w:rPr>
          <w:rFonts w:hint="eastAsia" w:ascii="方正大标宋简体" w:hAnsi="方正大标宋简体" w:eastAsia="方正大标宋简体" w:cs="方正大标宋简体"/>
          <w:spacing w:val="0"/>
          <w:sz w:val="36"/>
          <w:szCs w:val="36"/>
          <w:lang w:val="en-US" w:eastAsia="zh-CN"/>
        </w:rPr>
        <w:t>福州市2026年度农技推广项目需求征集情况</w:t>
      </w:r>
    </w:p>
    <w:tbl>
      <w:tblPr>
        <w:tblStyle w:val="5"/>
        <w:tblW w:w="132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"/>
        <w:gridCol w:w="941"/>
        <w:gridCol w:w="1618"/>
        <w:gridCol w:w="1081"/>
        <w:gridCol w:w="5296"/>
        <w:gridCol w:w="3746"/>
      </w:tblGrid>
      <w:tr w14:paraId="119D1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1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BCA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序号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1AF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类别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112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854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实施区域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9F8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需解决的关键技术问题</w:t>
            </w:r>
          </w:p>
        </w:tc>
        <w:tc>
          <w:tcPr>
            <w:tcW w:w="374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94D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技术指标</w:t>
            </w:r>
          </w:p>
        </w:tc>
      </w:tr>
      <w:tr w14:paraId="3F382D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5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5F7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552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种植业</w:t>
            </w:r>
          </w:p>
        </w:tc>
        <w:tc>
          <w:tcPr>
            <w:tcW w:w="16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17D8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福清香水柠檬黄脉病防控与避雨提质增效示范</w:t>
            </w:r>
          </w:p>
        </w:tc>
        <w:tc>
          <w:tcPr>
            <w:tcW w:w="10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9EF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福清市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6F27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黄脉病（柑橘黄化脉明病毒）早期识别与无病毒苗木补植：新基地从广东、海南引种，带毒接穗/蚜虫粉虱传毒风险高，需专家帮建“春梢+秋梢逐株排查+试纸/分子检测”筛查流程，明确病树清除与补栽无病毒苗规程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271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黄脉病病株率控制在1%以内，病树清除流程全覆盖300亩</w:t>
            </w:r>
          </w:p>
        </w:tc>
      </w:tr>
      <w:tr w14:paraId="4FF39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F66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722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CA0C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2880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07B5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2.周年结果树形与花果管理：香水柠檬四季抽梢，广东/海南种在福清易旺长、着果不均、商品果率低，需制定“轻修剪+摘心+疏花疏果+促春梢结果母枝”的标准化树形方案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FDD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商品果率（一级+二级）由目前预估60%提升至75%以上</w:t>
            </w:r>
          </w:p>
        </w:tc>
      </w:tr>
      <w:tr w14:paraId="352E50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386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196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28BB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EBB4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C04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3.沿海台风涝害防御与避雨/防霜简易设施：新厝镇临兴化湾，台风季淹水+枝折损失大；11-2月低温需简易大棚或防风网+覆膜方案，降低烂果率</w:t>
            </w:r>
          </w:p>
        </w:tc>
        <w:tc>
          <w:tcPr>
            <w:tcW w:w="374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09A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化学农药用量降低30%，年培训周边农户≥2场、观摩≥1次</w:t>
            </w:r>
          </w:p>
        </w:tc>
      </w:tr>
      <w:tr w14:paraId="0AD9C8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D85B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83B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E6D6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EE03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A13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4.炭疽病、红蜘蛛、锈壁虱、柑橘小实蝇绿色综防：雨季炭疽病斑果、藏期蒂腐/绿霉，需“清园+生物农药+捕食螨+诱杀”组合，减少化学农药</w:t>
            </w:r>
          </w:p>
        </w:tc>
        <w:tc>
          <w:tcPr>
            <w:tcW w:w="37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60CB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529F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CA1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47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FDD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3E9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0E9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 水肥一体化与土壤改良：凤际村地块若偏黏或酸化，香水柠檬须根浅易涝根腐，需滴灌+有机质+硼钙镁微量元素配方，控氮防徒长</w:t>
            </w:r>
          </w:p>
        </w:tc>
        <w:tc>
          <w:tcPr>
            <w:tcW w:w="374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D349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0F0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ACA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8E8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774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B1F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9CC8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6.青果采收与采后保鲜减损：香水柠檬多青果上市，需采后清洗+分级+蜡质/气调+短链冷链方案，把田间到仓损从当前估损15-20%压到8%以内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38C7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采后损耗≤8%，形成《福清沿海香水柠檬标准化生产规程》1套</w:t>
            </w:r>
          </w:p>
        </w:tc>
      </w:tr>
      <w:tr w14:paraId="0CFFC7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0" w:hRule="atLeast"/>
        </w:trPr>
        <w:tc>
          <w:tcPr>
            <w:tcW w:w="518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1DA24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284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种植业</w:t>
            </w:r>
          </w:p>
        </w:tc>
        <w:tc>
          <w:tcPr>
            <w:tcW w:w="161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602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东张金芝村多品种宅配蔬菜绿色综防与短链保鲜示范</w:t>
            </w:r>
          </w:p>
        </w:tc>
        <w:tc>
          <w:tcPr>
            <w:tcW w:w="10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A8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福清市</w:t>
            </w:r>
          </w:p>
        </w:tc>
        <w:tc>
          <w:tcPr>
            <w:tcW w:w="529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C49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1.连作障碍治理（土壤消毒、轮作模式、生物菌剂应用）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2.宜机化种植与轻简化栽培（移栽、采收环节人工成本高）</w:t>
            </w:r>
          </w:p>
          <w:p w14:paraId="4B7263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3.病虫害绿色综合防控（减少化学农药使用）</w:t>
            </w:r>
          </w:p>
          <w:p w14:paraId="2A4F3F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4.水肥一体化精准管理（节水节肥、提质增效）</w:t>
            </w:r>
          </w:p>
          <w:p w14:paraId="186CCD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5.极端天气应对（台风、暴雨、高温等防灾减灾技术）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E6B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1.直供商品合格率≥95%，农残快检合格率100%；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2.化学农药用量降≥30%，亩用工降≥25%，采后到家损耗≤5%；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3.形成《多品种宅配蔬菜与短链保鲜规程》1套。</w:t>
            </w:r>
          </w:p>
        </w:tc>
      </w:tr>
      <w:tr w14:paraId="4D5188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570F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43A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种植业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2C8A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新型肥料对水稻单产提升的应用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B5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长乐区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7E97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需解决当前农户水稻大量施用氮磷肥，轻钾肥，忽视中微量元素的问题；需解决水稻肥料利用率低，土壤板结中微量元素不补，抗逆性差、容易倒伏等问题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919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1.构建水稻增施商品有机肥，配施中微量元素高产配套栽培技术1套；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2.建立百亩推广示范片1个，亩产量比当前传统施肥增加10%以上，亩新增效益150元以上。</w:t>
            </w:r>
          </w:p>
        </w:tc>
      </w:tr>
      <w:tr w14:paraId="403BE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6A9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ACA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种植业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69F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  <w:t>茉莉花高效栽培技术研究与应用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D5F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长乐区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64B2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1.水肥协同技术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2.花期错峰栽培技术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3.测土配方平衡施肥技术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4.绿色防控技术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0E0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1.建立茉莉花高效栽培技术示范基地约100亩；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2.茉莉花产量增加5%-10%左右，百花重增加6%左右；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3.农药用量减少5%-10%左右；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4.在长乐区开展茉莉花高效栽培技术示范，带动收入80多万元；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5.推广新肥料微生物菌肥1-2种；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6.发表论文1-2篇；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7.集成茉莉花高效栽培技术一套。</w:t>
            </w:r>
          </w:p>
        </w:tc>
      </w:tr>
      <w:tr w14:paraId="58605B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972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42D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种植业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186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桔柚高压管道弥雾喷药系统应用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E9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闽清县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C82A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解决桔柚等柑橘类果树喷药功效低下和喷药劳力缺乏的问题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F8E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研究桔柚高压管道弥雾喷药系统应用40亩，比传统担架式喷雾机（配可调式喷枪）的施药方式提高工效10倍以上、节约用工成本80%以上，培训农技人员120人以上，申报国家专利1项</w:t>
            </w:r>
          </w:p>
        </w:tc>
      </w:tr>
      <w:tr w14:paraId="12CA7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C6E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7BC5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果树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0BE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柑橘黄龙病绿色防控与重栽果园病害管控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2C4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福清市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E7BE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1.解决去年柑橘黄龙病爆发，砍除病树后重栽果园的病虫害预防不到位问题，构建“砍后清园-无病苗补种-木虱全程监控”的闭环防控方案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2.突破重栽果园早期黄龙病识别与阻断技术薄弱环节，通过防虫网隔离、统防统治、果园规范化管理等配套技术，遏制病害再次蔓延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8F3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1.构建重栽果园黄龙病绿色防控技术模式1套； 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2.建立示范片，病株率控制在绿色清单标准（≤5%），补种脱毒健康大苗成活率达90%以上。</w:t>
            </w:r>
          </w:p>
        </w:tc>
      </w:tr>
      <w:tr w14:paraId="70F92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481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A34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果树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B2A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桑葚菌核病综合防控技术集成与应用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5F7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福清市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034C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1.解决果桑园菌核病(桑白果病)防控技术不足及用药不精准问题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2.突破田间控湿管理薄弱环节，通过冬季深耕、地膜覆盖阻断、科学清园及花期精准用药等配套技术，降低病果率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8B24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1.筛选适合本地区果桑种植的病虫防控药剂及农业调控技术各1套；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2.建立示范片1个，病果率降低50%以上，商品果率高于85%。</w:t>
            </w:r>
          </w:p>
        </w:tc>
      </w:tr>
      <w:tr w14:paraId="70742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1D5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9CD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果树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293C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嘉宝果丰产树形修剪与养护技术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49A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福清市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4B0D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1.解决嘉宝果园树形混乱、通风透光差、养分无效消耗导致结果枝少的问题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2.突破嘉宝果采后修剪（去嫩留老、疏密留壮、短截促萌）及老树复壮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技术瓶颈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36D3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1.建立嘉宝果标准化修剪技术规程1套；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2.建立示范片1个，树冠通风透光率达优良，产量比未修剪同类型果园增加30%以上。</w:t>
            </w:r>
          </w:p>
        </w:tc>
      </w:tr>
      <w:tr w14:paraId="219A1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13E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93F3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虫害绿色防控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E82C1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食用菌重要害虫菇蚊绿色防控技术体系集成与推广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A4520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罗源县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 w14:paraId="222780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1.监测预警技术瓶颈——缺乏精准、早期的监测手段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2.防治阈值不明确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3.高效诱捕技术缺乏，单一引诱剂难以同时高效防控多种复合发生的菇蚊种类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4D8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1.标准化监测工具；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2.规范化布点与频率；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3.明确防治阈值；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4.形成《食用菌害虫菇蚊绿色防控技术规程》1套，市级以上标准立项或备案；</w:t>
            </w:r>
          </w:p>
          <w:p w14:paraId="714368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5.县域累计推广≥200万袋；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6.培训农技人员≥20人次,农户≥100人次，满意度≥90%；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7.袋均节本增效≥0.1元。</w:t>
            </w:r>
          </w:p>
        </w:tc>
      </w:tr>
      <w:tr w14:paraId="13159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637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EE4B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畜牧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32CE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特优型肉鸡无抗健康养殖技术示范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34A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闽清县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1E01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1.在林地养殖条件下，特优型肉鸡出栏成活率不太好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需解决问题1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：如何提高特优型肉鸡出栏成活率。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2.特优型肉鸡养殖，饲料成本占比约70%，我场中后期养殖单方饲料转化率不高，形成浪费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需解决问题2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：如何通过科学饲料配方降低料重比，使特优型肉鸡养殖降本增效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3.特优型肉鸡品质十分关键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需解决问题3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：如何通过技术措施，使特优型鸡肉产品达到绿色健康安全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89A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1.特优型肉鸡存栏量3万羽，年出栏量10万羽，要求出栏成活率达85%以上；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2.特优型肉鸡饲料转化率提高10%；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3.鸡肉品质达到绿色标准。</w:t>
            </w:r>
          </w:p>
        </w:tc>
      </w:tr>
      <w:tr w14:paraId="32203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5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A30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2F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新品种新技术推广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F5C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闽茄15号新品种早春促早栽培技术示范推广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256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闽侯县、福清市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C7357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通过建立早春促早栽培茄子新品种筛选示范基地，筛选出适合我市早春促早栽培的茄子新品种，建立茄子早春促早栽培技术体系，提升早春茄子品质、产量，增加种植户的收入，促进茄子产业的发展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30BC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1.示范推广闽茄15号早春促早栽培技术，亩产量不低于3000公斤；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2.建立早春茄子新品种筛选示范基地5亩；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3.总结一套适合福州市茄子早春促早栽培的技术体系；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4.通过举办培训班1场，培训种植户50人次以上。</w:t>
            </w:r>
          </w:p>
        </w:tc>
      </w:tr>
      <w:tr w14:paraId="217EBF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8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D0B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166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新品种新技术推广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D29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设施三叉空心菜优良品种筛选与绿色轻简高效生产技术集成示范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90A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闽侯县、福清市、马尾区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C41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1.征集引进6-10份优良三叉品种开展设施品比筛选，确定最优品种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2.集成“菜稻轮作＋土壤调理”技术，改良连作土壤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3.示范生物农药替代与绿色防控，实现安全稳产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4.针对整地、播种、植保环节小型机械作业参数优化，集成示范设施叶菜轻简化栽培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6CA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1.确定三叉空心菜最优主栽品种1-2个；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2.集成复种茬口衔接优化。“菜稻轮作＋土壤调理”绿色防控、小型机械优化的绿色轻简高效生产技术1项；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3.推广应用面积达到200亩以上；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4.培训80人次以上；编制发放技术培训手册100份。</w:t>
            </w:r>
          </w:p>
        </w:tc>
      </w:tr>
      <w:tr w14:paraId="4BC5E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0" w:hRule="atLeast"/>
        </w:trPr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33C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808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新品种新技术推广</w:t>
            </w:r>
          </w:p>
        </w:tc>
        <w:tc>
          <w:tcPr>
            <w:tcW w:w="16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F8F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闽侯橄榄优质栽培、加工技术提升</w:t>
            </w:r>
          </w:p>
        </w:tc>
        <w:tc>
          <w:tcPr>
            <w:tcW w:w="10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348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闽侯县</w:t>
            </w:r>
          </w:p>
        </w:tc>
        <w:tc>
          <w:tcPr>
            <w:tcW w:w="5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EFB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1.提升橄榄绿色防控技术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2.提升橄榄保鲜技术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3.提升橄榄加工技术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4.提升橄榄保花保果技术</w:t>
            </w:r>
          </w:p>
        </w:tc>
        <w:tc>
          <w:tcPr>
            <w:tcW w:w="37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4D29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1.减药增效，生态友好。利用新设备实现精准变量施药，将农药利用率提升40%以上，作业效率提高12倍以上，人工成本减少35%以上；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2.延长鲜果保鲜期。通过推广保鲜新技术，延长产品货架期；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3.提质增效，拓展市场。利用新设备实现自动化、标准化生产，确保风味精准可控，开发橄榄多元化新产品；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4.通过提升橄榄保花保果技术，实现稳产优产，结合良种嫁接和测土配方施肥，使花斑果比例下降50%，产量提升10%以上，优质果率提高30%以上。</w:t>
            </w:r>
          </w:p>
        </w:tc>
      </w:tr>
    </w:tbl>
    <w:p w14:paraId="1DF63CA8"/>
    <w:sectPr>
      <w:footerReference r:id="rId3" w:type="default"/>
      <w:pgSz w:w="16838" w:h="11906" w:orient="landscape"/>
      <w:pgMar w:top="1701" w:right="1134" w:bottom="1134" w:left="113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方正大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57A78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70AA20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2"/>
                              <w:szCs w:val="32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70AA20">
                    <w:pPr>
                      <w:pStyle w:val="2"/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2"/>
                        <w:szCs w:val="32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82316D"/>
    <w:rsid w:val="00DB0411"/>
    <w:rsid w:val="017C6910"/>
    <w:rsid w:val="02A31045"/>
    <w:rsid w:val="03092087"/>
    <w:rsid w:val="03C52BEB"/>
    <w:rsid w:val="04561A95"/>
    <w:rsid w:val="050634BB"/>
    <w:rsid w:val="05B922DB"/>
    <w:rsid w:val="07133C6D"/>
    <w:rsid w:val="09075E7E"/>
    <w:rsid w:val="09216B15"/>
    <w:rsid w:val="093323A4"/>
    <w:rsid w:val="0BB84DE3"/>
    <w:rsid w:val="0C1A784C"/>
    <w:rsid w:val="0CB47CA0"/>
    <w:rsid w:val="0CF85DDF"/>
    <w:rsid w:val="0D5D5C42"/>
    <w:rsid w:val="0DB31D06"/>
    <w:rsid w:val="0DDA7292"/>
    <w:rsid w:val="0E1E3623"/>
    <w:rsid w:val="0F3A247F"/>
    <w:rsid w:val="138403CC"/>
    <w:rsid w:val="15064E11"/>
    <w:rsid w:val="16A61AD7"/>
    <w:rsid w:val="17A518E5"/>
    <w:rsid w:val="183879D7"/>
    <w:rsid w:val="1A4E703E"/>
    <w:rsid w:val="1A7B3BAB"/>
    <w:rsid w:val="1B356450"/>
    <w:rsid w:val="1C4921B3"/>
    <w:rsid w:val="1E1B192D"/>
    <w:rsid w:val="1EDF295B"/>
    <w:rsid w:val="1F59095F"/>
    <w:rsid w:val="20112FE8"/>
    <w:rsid w:val="241C1F5B"/>
    <w:rsid w:val="244F40DF"/>
    <w:rsid w:val="246A0F18"/>
    <w:rsid w:val="24E16D01"/>
    <w:rsid w:val="27C33BAC"/>
    <w:rsid w:val="29D763F3"/>
    <w:rsid w:val="2A750768"/>
    <w:rsid w:val="2BDC75A1"/>
    <w:rsid w:val="2D2D6F87"/>
    <w:rsid w:val="2EC73820"/>
    <w:rsid w:val="2F4800A8"/>
    <w:rsid w:val="2FC26EDA"/>
    <w:rsid w:val="302B4D14"/>
    <w:rsid w:val="31A83080"/>
    <w:rsid w:val="31B47F6E"/>
    <w:rsid w:val="33550FE6"/>
    <w:rsid w:val="34594B05"/>
    <w:rsid w:val="35AE37DD"/>
    <w:rsid w:val="35E623C9"/>
    <w:rsid w:val="36010FB1"/>
    <w:rsid w:val="36716136"/>
    <w:rsid w:val="37AE5168"/>
    <w:rsid w:val="38233460"/>
    <w:rsid w:val="383E029A"/>
    <w:rsid w:val="386B4E07"/>
    <w:rsid w:val="386F2B4A"/>
    <w:rsid w:val="39184F8F"/>
    <w:rsid w:val="391D4354"/>
    <w:rsid w:val="393D0552"/>
    <w:rsid w:val="3A4F678F"/>
    <w:rsid w:val="3B273268"/>
    <w:rsid w:val="3B7F2323"/>
    <w:rsid w:val="3B9603ED"/>
    <w:rsid w:val="3C5935A3"/>
    <w:rsid w:val="3C612712"/>
    <w:rsid w:val="3CC52D38"/>
    <w:rsid w:val="3CE37662"/>
    <w:rsid w:val="3CF67395"/>
    <w:rsid w:val="3EAD1CD6"/>
    <w:rsid w:val="3EE12CCB"/>
    <w:rsid w:val="3FD15E98"/>
    <w:rsid w:val="40F260C6"/>
    <w:rsid w:val="41526B64"/>
    <w:rsid w:val="41F12821"/>
    <w:rsid w:val="424741EF"/>
    <w:rsid w:val="43D30430"/>
    <w:rsid w:val="44D83825"/>
    <w:rsid w:val="45B26225"/>
    <w:rsid w:val="45E9304E"/>
    <w:rsid w:val="46717A8D"/>
    <w:rsid w:val="46E62229"/>
    <w:rsid w:val="47064679"/>
    <w:rsid w:val="47DE6198"/>
    <w:rsid w:val="482A4397"/>
    <w:rsid w:val="487970CD"/>
    <w:rsid w:val="48831CF9"/>
    <w:rsid w:val="49D96075"/>
    <w:rsid w:val="4A510301"/>
    <w:rsid w:val="4A6C4F37"/>
    <w:rsid w:val="4AA30431"/>
    <w:rsid w:val="4C6F2CC0"/>
    <w:rsid w:val="4C82316D"/>
    <w:rsid w:val="4D2F41FE"/>
    <w:rsid w:val="4D697710"/>
    <w:rsid w:val="4D77007F"/>
    <w:rsid w:val="4D987FF5"/>
    <w:rsid w:val="4F336227"/>
    <w:rsid w:val="4F8B7E11"/>
    <w:rsid w:val="4F9842DC"/>
    <w:rsid w:val="50B336BA"/>
    <w:rsid w:val="519B00B4"/>
    <w:rsid w:val="519D5BDA"/>
    <w:rsid w:val="527F3531"/>
    <w:rsid w:val="53C03E02"/>
    <w:rsid w:val="53CD7B39"/>
    <w:rsid w:val="54BC0A6D"/>
    <w:rsid w:val="54DC4C6B"/>
    <w:rsid w:val="5552317F"/>
    <w:rsid w:val="56CE6835"/>
    <w:rsid w:val="56FA762A"/>
    <w:rsid w:val="572528F9"/>
    <w:rsid w:val="577E200A"/>
    <w:rsid w:val="5AB17627"/>
    <w:rsid w:val="5ABB5323"/>
    <w:rsid w:val="5B422C25"/>
    <w:rsid w:val="5D375134"/>
    <w:rsid w:val="5D7A3273"/>
    <w:rsid w:val="5DDD32A0"/>
    <w:rsid w:val="5E7E636D"/>
    <w:rsid w:val="5EAE1426"/>
    <w:rsid w:val="600B4656"/>
    <w:rsid w:val="602A0F80"/>
    <w:rsid w:val="605D1356"/>
    <w:rsid w:val="60E92BEA"/>
    <w:rsid w:val="61357BDD"/>
    <w:rsid w:val="62917095"/>
    <w:rsid w:val="62EF062B"/>
    <w:rsid w:val="63A252D2"/>
    <w:rsid w:val="63BB0DF2"/>
    <w:rsid w:val="63BD210C"/>
    <w:rsid w:val="640815D9"/>
    <w:rsid w:val="642E6B65"/>
    <w:rsid w:val="65E01801"/>
    <w:rsid w:val="67486190"/>
    <w:rsid w:val="68A51AEC"/>
    <w:rsid w:val="68E65C61"/>
    <w:rsid w:val="69EC72A7"/>
    <w:rsid w:val="6B0406ED"/>
    <w:rsid w:val="6C225202"/>
    <w:rsid w:val="6CBC11B2"/>
    <w:rsid w:val="6DAD4F9F"/>
    <w:rsid w:val="6E9028F6"/>
    <w:rsid w:val="708C533F"/>
    <w:rsid w:val="70AB3A18"/>
    <w:rsid w:val="70CB5E68"/>
    <w:rsid w:val="7133660C"/>
    <w:rsid w:val="72D679F5"/>
    <w:rsid w:val="737731BB"/>
    <w:rsid w:val="74017DF2"/>
    <w:rsid w:val="74542618"/>
    <w:rsid w:val="74D13C69"/>
    <w:rsid w:val="74F160B9"/>
    <w:rsid w:val="75D94B83"/>
    <w:rsid w:val="766F7295"/>
    <w:rsid w:val="76AF647B"/>
    <w:rsid w:val="77D53A70"/>
    <w:rsid w:val="77E12415"/>
    <w:rsid w:val="78520C1D"/>
    <w:rsid w:val="79BE48DB"/>
    <w:rsid w:val="79C8563A"/>
    <w:rsid w:val="7C6158D2"/>
    <w:rsid w:val="7C6D24C9"/>
    <w:rsid w:val="7CDD5172"/>
    <w:rsid w:val="7F57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5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table" w:customStyle="1" w:styleId="8">
    <w:name w:val="Table Normal"/>
    <w:basedOn w:val="5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Paragraph"/>
    <w:basedOn w:val="1"/>
    <w:qFormat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/>
      <w:jc w:val="left"/>
      <w:textAlignment w:val="baseline"/>
    </w:pPr>
    <w:rPr>
      <w:rFonts w:hint="eastAsia" w:ascii="宋体" w:hAnsi="宋体" w:eastAsia="宋体" w:cs="宋体"/>
      <w:snapToGrid/>
      <w:color w:val="000000"/>
      <w:kern w:val="0"/>
      <w:sz w:val="21"/>
      <w:szCs w:val="21"/>
      <w:lang w:val="en-US" w:eastAsia="zh-CN" w:bidi="ar"/>
    </w:rPr>
  </w:style>
  <w:style w:type="paragraph" w:customStyle="1" w:styleId="10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character" w:customStyle="1" w:styleId="11">
    <w:name w:val="font61"/>
    <w:basedOn w:val="7"/>
    <w:qFormat/>
    <w:uiPriority w:val="0"/>
    <w:rPr>
      <w:rFonts w:hint="eastAsia" w:ascii="仿宋" w:hAnsi="仿宋" w:eastAsia="仿宋" w:cs="仿宋"/>
      <w:b/>
      <w:bCs/>
      <w:color w:val="000000"/>
      <w:sz w:val="30"/>
      <w:szCs w:val="30"/>
      <w:u w:val="none"/>
    </w:rPr>
  </w:style>
  <w:style w:type="character" w:customStyle="1" w:styleId="12">
    <w:name w:val="font2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3">
    <w:name w:val="font01"/>
    <w:basedOn w:val="7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14">
    <w:name w:val="font31"/>
    <w:basedOn w:val="7"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character" w:customStyle="1" w:styleId="15">
    <w:name w:val="font4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6">
    <w:name w:val="font51"/>
    <w:basedOn w:val="7"/>
    <w:qFormat/>
    <w:uiPriority w:val="0"/>
    <w:rPr>
      <w:rFonts w:hint="eastAsia" w:ascii="宋体" w:hAnsi="宋体" w:eastAsia="宋体" w:cs="宋体"/>
      <w:color w:val="000000"/>
      <w:sz w:val="19"/>
      <w:szCs w:val="19"/>
      <w:u w:val="none"/>
    </w:rPr>
  </w:style>
  <w:style w:type="character" w:customStyle="1" w:styleId="17">
    <w:name w:val="font71"/>
    <w:basedOn w:val="7"/>
    <w:qFormat/>
    <w:uiPriority w:val="0"/>
    <w:rPr>
      <w:rFonts w:ascii="Segoe UI" w:hAnsi="Segoe UI" w:eastAsia="Segoe UI" w:cs="Segoe UI"/>
      <w:color w:val="000000"/>
      <w:sz w:val="19"/>
      <w:szCs w:val="19"/>
      <w:u w:val="none"/>
    </w:rPr>
  </w:style>
  <w:style w:type="character" w:customStyle="1" w:styleId="18">
    <w:name w:val="font81"/>
    <w:basedOn w:val="7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2968</Words>
  <Characters>3159</Characters>
  <Lines>1</Lines>
  <Paragraphs>1</Paragraphs>
  <TotalTime>10</TotalTime>
  <ScaleCrop>false</ScaleCrop>
  <LinksUpToDate>false</LinksUpToDate>
  <CharactersWithSpaces>3161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2025-09-18T02:58:00Z</dcterms:created>
  <dc:creator>HELLO 你好</dc:creator>
  <cp:lastModifiedBy>LS</cp:lastModifiedBy>
  <dcterms:modified xsi:type="dcterms:W3CDTF">2026-09-09T08:55:59Z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823F788D0DF648A19B172AF26AA8ACE9_11</vt:lpwstr>
  </property>
  <property fmtid="{D5CDD505-2E9C-101B-9397-08002B2CF9AE}" pid="4" name="KSOTemplateDocerSaveRecord">
    <vt:lpwstr>eyJoZGlkIjoiZDA3NDAzMTNiMDYxYWY1MzU0NThjNzczMzc1Zjc4OGMiLCJ1c2VySWQiOiI0NTMwMTM1NjIifQ==</vt:lpwstr>
  </property>
</Properties>
</file>