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hint="eastAsia" w:ascii="黑体" w:hAnsi="黑体" w:eastAsia="黑体" w:cs="仿宋_GB2312"/>
          <w:sz w:val="36"/>
          <w:szCs w:val="36"/>
        </w:rPr>
      </w:pPr>
      <w:bookmarkStart w:id="0" w:name="_GoBack"/>
      <w:r>
        <w:rPr>
          <w:rFonts w:hint="eastAsia" w:ascii="黑体" w:hAnsi="黑体" w:eastAsia="黑体" w:cs="仿宋_GB2312"/>
          <w:sz w:val="36"/>
          <w:szCs w:val="36"/>
        </w:rPr>
        <w:t>20</w:t>
      </w:r>
      <w:r>
        <w:rPr>
          <w:rFonts w:hint="eastAsia" w:ascii="黑体" w:hAnsi="黑体" w:eastAsia="黑体" w:cs="仿宋_GB2312"/>
          <w:sz w:val="36"/>
          <w:szCs w:val="36"/>
          <w:lang w:val="en-US" w:eastAsia="zh-CN"/>
        </w:rPr>
        <w:t>21</w:t>
      </w:r>
      <w:r>
        <w:rPr>
          <w:rFonts w:hint="eastAsia" w:ascii="黑体" w:hAnsi="黑体" w:eastAsia="黑体" w:cs="仿宋_GB2312"/>
          <w:sz w:val="36"/>
          <w:szCs w:val="36"/>
        </w:rPr>
        <w:t>年下达福州市春季农业生产经费绩效目标表</w:t>
      </w:r>
    </w:p>
    <w:bookmarkEnd w:id="0"/>
    <w:p>
      <w:pPr>
        <w:spacing w:line="500" w:lineRule="exact"/>
        <w:jc w:val="center"/>
        <w:rPr>
          <w:rFonts w:hint="eastAsia" w:ascii="黑体" w:hAnsi="黑体" w:eastAsia="黑体" w:cs="仿宋_GB2312"/>
          <w:sz w:val="36"/>
          <w:szCs w:val="36"/>
        </w:rPr>
      </w:pPr>
    </w:p>
    <w:p>
      <w:pPr>
        <w:spacing w:line="500" w:lineRule="exact"/>
        <w:jc w:val="center"/>
        <w:rPr>
          <w:rFonts w:hint="eastAsia" w:ascii="黑体" w:hAnsi="黑体" w:eastAsia="黑体" w:cs="仿宋_GB2312"/>
          <w:sz w:val="36"/>
          <w:szCs w:val="36"/>
        </w:rPr>
      </w:pPr>
    </w:p>
    <w:tbl>
      <w:tblPr>
        <w:tblStyle w:val="3"/>
        <w:tblW w:w="10556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1"/>
        <w:gridCol w:w="1970"/>
        <w:gridCol w:w="1970"/>
        <w:gridCol w:w="1259"/>
        <w:gridCol w:w="1180"/>
        <w:gridCol w:w="257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02" w:type="dxa"/>
            <w:vMerge w:val="restart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项目单位</w:t>
            </w:r>
          </w:p>
        </w:tc>
        <w:tc>
          <w:tcPr>
            <w:tcW w:w="3942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投入指标</w:t>
            </w:r>
          </w:p>
        </w:tc>
        <w:tc>
          <w:tcPr>
            <w:tcW w:w="2435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产出指标</w:t>
            </w:r>
          </w:p>
        </w:tc>
        <w:tc>
          <w:tcPr>
            <w:tcW w:w="2577" w:type="dxa"/>
            <w:vMerge w:val="restart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社会效益指标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  <w:jc w:val="center"/>
        </w:trPr>
        <w:tc>
          <w:tcPr>
            <w:tcW w:w="1602" w:type="dxa"/>
            <w:vMerge w:val="continue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971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时效目标</w:t>
            </w:r>
          </w:p>
        </w:tc>
        <w:tc>
          <w:tcPr>
            <w:tcW w:w="1971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成本目标</w:t>
            </w:r>
          </w:p>
        </w:tc>
        <w:tc>
          <w:tcPr>
            <w:tcW w:w="2435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数量指标</w:t>
            </w:r>
          </w:p>
        </w:tc>
        <w:tc>
          <w:tcPr>
            <w:tcW w:w="2577" w:type="dxa"/>
            <w:vMerge w:val="continue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02" w:type="dxa"/>
            <w:vMerge w:val="continue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971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目标完成率</w:t>
            </w:r>
          </w:p>
        </w:tc>
        <w:tc>
          <w:tcPr>
            <w:tcW w:w="1971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预算执行率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示范点（个）</w:t>
            </w:r>
          </w:p>
        </w:tc>
        <w:tc>
          <w:tcPr>
            <w:tcW w:w="1176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会议</w:t>
            </w:r>
          </w:p>
          <w:p>
            <w:pPr>
              <w:spacing w:line="500" w:lineRule="exact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（场）</w:t>
            </w:r>
          </w:p>
        </w:tc>
        <w:tc>
          <w:tcPr>
            <w:tcW w:w="2577" w:type="dxa"/>
            <w:vMerge w:val="continue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  <w:jc w:val="center"/>
        </w:trPr>
        <w:tc>
          <w:tcPr>
            <w:tcW w:w="1602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长乐</w:t>
            </w:r>
          </w:p>
        </w:tc>
        <w:tc>
          <w:tcPr>
            <w:tcW w:w="1971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100%</w:t>
            </w:r>
          </w:p>
        </w:tc>
        <w:tc>
          <w:tcPr>
            <w:tcW w:w="1971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不低于95%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</w:t>
            </w:r>
          </w:p>
        </w:tc>
        <w:tc>
          <w:tcPr>
            <w:tcW w:w="1176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</w:t>
            </w:r>
          </w:p>
        </w:tc>
        <w:tc>
          <w:tcPr>
            <w:tcW w:w="2577" w:type="dxa"/>
            <w:noWrap w:val="0"/>
            <w:vAlign w:val="center"/>
          </w:tcPr>
          <w:p>
            <w:pPr>
              <w:spacing w:line="500" w:lineRule="exact"/>
              <w:rPr>
                <w:rFonts w:hint="eastAsia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对我市春耕生产、重大动物疫病防控等工作进行动员部署，观摩春季农业生产现场，</w:t>
            </w:r>
            <w:r>
              <w:rPr>
                <w:rFonts w:hint="eastAsia" w:ascii="仿宋_GB2312" w:eastAsia="仿宋_GB2312"/>
                <w:sz w:val="32"/>
                <w:szCs w:val="32"/>
              </w:rPr>
              <w:t>示范并</w:t>
            </w: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带动全市春季农业生产。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BB6930"/>
    <w:rsid w:val="0EBB6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99"/>
    <w:rPr>
      <w:rFonts w:cs="Calibri"/>
      <w:kern w:val="0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2021-05-10T02:14:00Z</dcterms:created>
  <dc:creator>泓</dc:creator>
  <cp:lastModifiedBy>泓</cp:lastModifiedBy>
  <dcterms:modified xsi:type="dcterms:W3CDTF">2021-05-10T02:14:44Z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85B50E4BD3384651926313EB802AA8A9</vt:lpwstr>
  </property>
</Properties>
</file>