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660" w:lineRule="exact"/>
        <w:jc w:val="center"/>
        <w:rPr>
          <w:rFonts w:hint="eastAsia" w:ascii="黑体" w:hAnsi="黑体" w:eastAsia="黑体" w:cs="黑体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20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黑体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高素质</w:t>
      </w:r>
      <w:r>
        <w:rPr>
          <w:rFonts w:hint="eastAsia" w:ascii="黑体" w:hAnsi="黑体" w:eastAsia="黑体" w:cs="黑体"/>
          <w:kern w:val="0"/>
          <w:sz w:val="36"/>
          <w:szCs w:val="36"/>
        </w:rPr>
        <w:t>农民培训中央补助经费安排</w:t>
      </w: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表</w:t>
      </w:r>
    </w:p>
    <w:bookmarkEnd w:id="0"/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79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1"/>
        <w:gridCol w:w="2652"/>
        <w:gridCol w:w="26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89" w:type="dxa"/>
          <w:trHeight w:val="534" w:hRule="atLeast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160" w:lineRule="exact"/>
              <w:jc w:val="left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县（市）区</w:t>
            </w:r>
          </w:p>
        </w:tc>
        <w:tc>
          <w:tcPr>
            <w:tcW w:w="2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2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  <w:lang w:eastAsia="zh-CN"/>
              </w:rPr>
              <w:t>指导性任务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32"/>
                <w:szCs w:val="32"/>
              </w:rPr>
              <w:t>合  计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>760</w:t>
            </w:r>
          </w:p>
        </w:tc>
        <w:tc>
          <w:tcPr>
            <w:tcW w:w="2637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高素质农民培训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福清市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216</w:t>
            </w:r>
          </w:p>
        </w:tc>
        <w:tc>
          <w:tcPr>
            <w:tcW w:w="26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长乐区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112</w:t>
            </w:r>
          </w:p>
        </w:tc>
        <w:tc>
          <w:tcPr>
            <w:tcW w:w="26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闽侯县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26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连江县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108</w:t>
            </w:r>
          </w:p>
        </w:tc>
        <w:tc>
          <w:tcPr>
            <w:tcW w:w="26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罗源县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6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闽清县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6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永泰县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63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6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市本级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6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 xml:space="preserve"> 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备注：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/>
          <w:sz w:val="32"/>
          <w:szCs w:val="32"/>
        </w:rPr>
        <w:t>依据培训任务数分配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2.市本级培训不计入任务总数。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CA4637"/>
    <w:rsid w:val="24B0100C"/>
    <w:rsid w:val="4D4A23DA"/>
    <w:rsid w:val="630B559C"/>
    <w:rsid w:val="6F4960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MING.MING-PC</dc:creator>
  <cp:lastModifiedBy>陈丽明</cp:lastModifiedBy>
  <dcterms:modified xsi:type="dcterms:W3CDTF">2021-05-10T08:12:18Z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