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560" w:lineRule="atLeast"/>
        <w:ind w:left="0" w:right="0" w:firstLine="0"/>
        <w:jc w:val="left"/>
        <w:rPr>
          <w:rFonts w:hint="default" w:ascii="仿宋" w:hAnsi="仿宋" w:eastAsia="仿宋"/>
          <w:color w:val="auto"/>
          <w:position w:val="0"/>
          <w:sz w:val="32"/>
          <w:szCs w:val="32"/>
        </w:rPr>
      </w:pPr>
      <w:bookmarkStart w:id="0" w:name="_GoBack"/>
      <w:bookmarkEnd w:id="0"/>
      <w:r>
        <w:rPr>
          <w:rFonts w:hint="default" w:ascii="仿宋" w:hAnsi="仿宋" w:eastAsia="仿宋"/>
          <w:color w:val="auto"/>
          <w:position w:val="0"/>
          <w:sz w:val="32"/>
          <w:szCs w:val="32"/>
        </w:rPr>
        <w:t>附件</w:t>
      </w:r>
      <w:r>
        <w:rPr>
          <w:rFonts w:hint="eastAsia" w:ascii="仿宋" w:hAnsi="仿宋" w:eastAsia="仿宋"/>
          <w:color w:val="auto"/>
          <w:position w:val="0"/>
          <w:sz w:val="32"/>
          <w:szCs w:val="32"/>
          <w:lang w:val="en-US" w:eastAsia="zh-CN"/>
        </w:rPr>
        <w:t>4</w:t>
      </w:r>
    </w:p>
    <w:p>
      <w:pPr>
        <w:numPr>
          <w:ilvl w:val="0"/>
          <w:numId w:val="0"/>
        </w:numPr>
        <w:autoSpaceDE/>
        <w:autoSpaceDN/>
        <w:spacing w:before="0" w:after="0" w:line="560" w:lineRule="exact"/>
        <w:ind w:left="0" w:right="0" w:firstLine="0"/>
        <w:jc w:val="center"/>
        <w:rPr>
          <w:rFonts w:hint="default" w:ascii="方正小标宋简体" w:hAnsi="方正小标宋简体" w:eastAsia="方正小标宋简体"/>
          <w:color w:val="auto"/>
          <w:position w:val="0"/>
          <w:sz w:val="36"/>
          <w:szCs w:val="36"/>
        </w:rPr>
      </w:pPr>
      <w:r>
        <w:rPr>
          <w:rFonts w:hint="default" w:ascii="方正小标宋简体" w:hAnsi="方正小标宋简体" w:eastAsia="方正小标宋简体"/>
          <w:color w:val="auto"/>
          <w:position w:val="0"/>
          <w:sz w:val="36"/>
          <w:szCs w:val="36"/>
        </w:rPr>
        <w:t>202</w:t>
      </w:r>
      <w:r>
        <w:rPr>
          <w:rFonts w:hint="eastAsia" w:ascii="方正小标宋简体" w:hAnsi="方正小标宋简体" w:eastAsia="方正小标宋简体"/>
          <w:color w:val="auto"/>
          <w:position w:val="0"/>
          <w:sz w:val="36"/>
          <w:szCs w:val="36"/>
          <w:lang w:val="en-US" w:eastAsia="zh-CN"/>
        </w:rPr>
        <w:t>1</w:t>
      </w:r>
      <w:r>
        <w:rPr>
          <w:rFonts w:hint="default" w:ascii="方正小标宋简体" w:hAnsi="方正小标宋简体" w:eastAsia="方正小标宋简体"/>
          <w:color w:val="auto"/>
          <w:position w:val="0"/>
          <w:sz w:val="36"/>
          <w:szCs w:val="36"/>
        </w:rPr>
        <w:t>年畜禽养殖废弃物资源化利用项目实施方案</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为转变农业发展方式，促进畜禽养殖废弃物资源化利用，推动畜牧业转型升级，根据</w:t>
      </w:r>
      <w:r>
        <w:rPr>
          <w:rFonts w:hint="eastAsia" w:ascii="仿宋" w:hAnsi="仿宋" w:eastAsia="仿宋" w:cs="仿宋"/>
          <w:sz w:val="32"/>
          <w:szCs w:val="32"/>
          <w:lang w:val="en-US" w:eastAsia="zh-CN"/>
        </w:rPr>
        <w:t>《福州市财政局关于印发福州市市级生态保护转移支付资金管理办法的通知》（榕财预 〔2020〕84号）</w:t>
      </w:r>
      <w:r>
        <w:rPr>
          <w:rFonts w:hint="default" w:ascii="仿宋" w:hAnsi="仿宋" w:eastAsia="仿宋"/>
          <w:color w:val="auto"/>
          <w:position w:val="0"/>
          <w:sz w:val="32"/>
          <w:szCs w:val="32"/>
        </w:rPr>
        <w:t>，切块下达202</w:t>
      </w:r>
      <w:r>
        <w:rPr>
          <w:rFonts w:hint="eastAsia" w:ascii="仿宋" w:hAnsi="仿宋" w:eastAsia="仿宋"/>
          <w:color w:val="auto"/>
          <w:position w:val="0"/>
          <w:sz w:val="32"/>
          <w:szCs w:val="32"/>
          <w:lang w:val="en-US" w:eastAsia="zh-CN"/>
        </w:rPr>
        <w:t>1</w:t>
      </w:r>
      <w:r>
        <w:rPr>
          <w:rFonts w:hint="default" w:ascii="仿宋" w:hAnsi="仿宋" w:eastAsia="仿宋"/>
          <w:color w:val="auto"/>
          <w:position w:val="0"/>
          <w:sz w:val="32"/>
          <w:szCs w:val="32"/>
        </w:rPr>
        <w:t>年畜禽养殖废弃物资源化利用专项资金500万元，</w:t>
      </w:r>
      <w:r>
        <w:rPr>
          <w:rFonts w:hint="eastAsia" w:ascii="仿宋" w:hAnsi="仿宋" w:eastAsia="仿宋"/>
          <w:color w:val="auto"/>
          <w:position w:val="0"/>
          <w:sz w:val="32"/>
          <w:szCs w:val="32"/>
          <w:lang w:eastAsia="zh-CN"/>
        </w:rPr>
        <w:t>（榕财预（指）〔2019〕12号）</w:t>
      </w:r>
      <w:r>
        <w:rPr>
          <w:rFonts w:hint="default" w:ascii="仿宋" w:hAnsi="仿宋" w:eastAsia="仿宋"/>
          <w:color w:val="auto"/>
          <w:position w:val="0"/>
          <w:sz w:val="32"/>
          <w:szCs w:val="32"/>
        </w:rPr>
        <w:t>下达的补助资金</w:t>
      </w:r>
      <w:r>
        <w:rPr>
          <w:rFonts w:hint="eastAsia" w:ascii="仿宋" w:hAnsi="仿宋" w:eastAsia="仿宋"/>
          <w:color w:val="auto"/>
          <w:position w:val="0"/>
          <w:sz w:val="32"/>
          <w:szCs w:val="32"/>
          <w:lang w:eastAsia="zh-CN"/>
        </w:rPr>
        <w:t>（结转部分）</w:t>
      </w:r>
      <w:r>
        <w:rPr>
          <w:rFonts w:hint="default" w:ascii="仿宋" w:hAnsi="仿宋" w:eastAsia="仿宋"/>
          <w:color w:val="auto"/>
          <w:position w:val="0"/>
          <w:sz w:val="32"/>
          <w:szCs w:val="32"/>
        </w:rPr>
        <w:t>与本次下达的资金合并使用，现将资金使用及工作任务目标要求通知如下：</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一、任务目标</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eastAsia" w:ascii="仿宋" w:hAnsi="仿宋" w:eastAsia="仿宋"/>
          <w:color w:val="auto"/>
          <w:position w:val="0"/>
          <w:sz w:val="32"/>
          <w:szCs w:val="32"/>
          <w:lang w:eastAsia="zh-CN"/>
        </w:rPr>
        <w:t>建设</w:t>
      </w:r>
      <w:r>
        <w:rPr>
          <w:rFonts w:hint="default" w:ascii="仿宋" w:hAnsi="仿宋" w:eastAsia="仿宋"/>
          <w:color w:val="auto"/>
          <w:position w:val="0"/>
          <w:sz w:val="32"/>
          <w:szCs w:val="32"/>
        </w:rPr>
        <w:t>畜禽规模养殖场粪污资源化利用</w:t>
      </w:r>
      <w:r>
        <w:rPr>
          <w:rFonts w:hint="eastAsia" w:ascii="仿宋" w:hAnsi="仿宋" w:eastAsia="仿宋"/>
          <w:color w:val="auto"/>
          <w:position w:val="0"/>
          <w:sz w:val="32"/>
          <w:szCs w:val="32"/>
          <w:lang w:eastAsia="zh-CN"/>
        </w:rPr>
        <w:t>示范项目</w:t>
      </w:r>
      <w:r>
        <w:rPr>
          <w:rFonts w:hint="default" w:ascii="仿宋" w:hAnsi="仿宋" w:eastAsia="仿宋"/>
          <w:color w:val="auto"/>
          <w:position w:val="0"/>
          <w:sz w:val="32"/>
          <w:szCs w:val="32"/>
        </w:rPr>
        <w:t>,</w:t>
      </w:r>
      <w:r>
        <w:rPr>
          <w:rFonts w:hint="eastAsia" w:ascii="仿宋" w:hAnsi="仿宋" w:eastAsia="仿宋"/>
          <w:color w:val="auto"/>
          <w:position w:val="0"/>
          <w:sz w:val="32"/>
          <w:szCs w:val="32"/>
          <w:lang w:eastAsia="zh-CN"/>
        </w:rPr>
        <w:t>重点促进沼液</w:t>
      </w:r>
      <w:r>
        <w:rPr>
          <w:rFonts w:hint="default" w:ascii="仿宋" w:hAnsi="仿宋" w:eastAsia="仿宋"/>
          <w:color w:val="auto"/>
          <w:position w:val="0"/>
          <w:sz w:val="32"/>
          <w:szCs w:val="32"/>
        </w:rPr>
        <w:t>资源化利用</w:t>
      </w:r>
      <w:r>
        <w:rPr>
          <w:rFonts w:hint="eastAsia" w:ascii="仿宋" w:hAnsi="仿宋" w:eastAsia="仿宋"/>
          <w:color w:val="auto"/>
          <w:position w:val="0"/>
          <w:sz w:val="32"/>
          <w:szCs w:val="32"/>
          <w:lang w:eastAsia="zh-CN"/>
        </w:rPr>
        <w:t>，</w:t>
      </w:r>
      <w:r>
        <w:rPr>
          <w:rFonts w:hint="default" w:ascii="仿宋" w:hAnsi="仿宋" w:eastAsia="仿宋"/>
          <w:color w:val="auto"/>
          <w:position w:val="0"/>
          <w:sz w:val="32"/>
          <w:szCs w:val="32"/>
        </w:rPr>
        <w:t>全面</w:t>
      </w:r>
      <w:r>
        <w:rPr>
          <w:rFonts w:hint="eastAsia" w:ascii="仿宋" w:hAnsi="仿宋" w:eastAsia="仿宋"/>
          <w:color w:val="auto"/>
          <w:position w:val="0"/>
          <w:sz w:val="32"/>
          <w:szCs w:val="32"/>
          <w:lang w:eastAsia="zh-CN"/>
        </w:rPr>
        <w:t>提升沼液</w:t>
      </w:r>
      <w:r>
        <w:rPr>
          <w:rFonts w:hint="default" w:ascii="仿宋" w:hAnsi="仿宋" w:eastAsia="仿宋"/>
          <w:color w:val="auto"/>
          <w:position w:val="0"/>
          <w:sz w:val="32"/>
          <w:szCs w:val="32"/>
        </w:rPr>
        <w:t>利用</w:t>
      </w:r>
      <w:r>
        <w:rPr>
          <w:rFonts w:hint="eastAsia" w:ascii="仿宋" w:hAnsi="仿宋" w:eastAsia="仿宋"/>
          <w:color w:val="auto"/>
          <w:position w:val="0"/>
          <w:sz w:val="32"/>
          <w:szCs w:val="32"/>
          <w:lang w:eastAsia="zh-CN"/>
        </w:rPr>
        <w:t>设施设备和利用效果，示范带动全市</w:t>
      </w:r>
      <w:r>
        <w:rPr>
          <w:rFonts w:hint="default" w:ascii="仿宋" w:hAnsi="仿宋" w:eastAsia="仿宋"/>
          <w:color w:val="auto"/>
          <w:position w:val="0"/>
          <w:sz w:val="32"/>
          <w:szCs w:val="32"/>
        </w:rPr>
        <w:t>畜禽规模养殖场粪污资源化利用。</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二、扶持对象</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一是拟保留</w:t>
      </w:r>
      <w:r>
        <w:rPr>
          <w:rFonts w:hint="eastAsia" w:ascii="仿宋" w:hAnsi="仿宋" w:eastAsia="仿宋"/>
          <w:color w:val="auto"/>
          <w:position w:val="0"/>
          <w:sz w:val="32"/>
          <w:szCs w:val="32"/>
          <w:lang w:eastAsia="zh-CN"/>
        </w:rPr>
        <w:t>和新建的</w:t>
      </w:r>
      <w:r>
        <w:rPr>
          <w:rFonts w:hint="default" w:ascii="仿宋" w:hAnsi="仿宋" w:eastAsia="仿宋"/>
          <w:color w:val="auto"/>
          <w:position w:val="0"/>
          <w:sz w:val="32"/>
          <w:szCs w:val="32"/>
        </w:rPr>
        <w:t>生猪规模养殖场；二是其他已备案的畜禽规模养殖场</w:t>
      </w:r>
      <w:r>
        <w:rPr>
          <w:rFonts w:hint="eastAsia" w:ascii="仿宋" w:hAnsi="仿宋" w:eastAsia="仿宋"/>
          <w:color w:val="auto"/>
          <w:position w:val="0"/>
          <w:sz w:val="32"/>
          <w:szCs w:val="32"/>
          <w:lang w:eastAsia="zh-CN"/>
        </w:rPr>
        <w:t>；三是协助养殖场</w:t>
      </w:r>
      <w:r>
        <w:rPr>
          <w:rFonts w:hint="eastAsia" w:ascii="仿宋" w:hAnsi="仿宋" w:eastAsia="仿宋" w:cs="仿宋"/>
          <w:sz w:val="32"/>
          <w:szCs w:val="32"/>
          <w:lang w:val="en-US" w:eastAsia="zh-CN"/>
        </w:rPr>
        <w:t>废弃物资源化利用的</w:t>
      </w:r>
      <w:r>
        <w:rPr>
          <w:rFonts w:hint="eastAsia" w:ascii="仿宋" w:hAnsi="仿宋" w:eastAsia="仿宋"/>
          <w:color w:val="auto"/>
          <w:position w:val="0"/>
          <w:sz w:val="32"/>
          <w:szCs w:val="32"/>
          <w:lang w:eastAsia="zh-CN"/>
        </w:rPr>
        <w:t>农业企业（需签订协议）</w:t>
      </w:r>
      <w:r>
        <w:rPr>
          <w:rFonts w:hint="default" w:ascii="仿宋" w:hAnsi="仿宋" w:eastAsia="仿宋"/>
          <w:color w:val="auto"/>
          <w:position w:val="0"/>
          <w:sz w:val="32"/>
          <w:szCs w:val="32"/>
        </w:rPr>
        <w:t>。</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三、建设内容</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eastAsia" w:ascii="仿宋" w:hAnsi="仿宋" w:eastAsia="仿宋"/>
          <w:color w:val="auto"/>
          <w:position w:val="0"/>
          <w:sz w:val="32"/>
          <w:szCs w:val="32"/>
          <w:lang w:eastAsia="zh-CN"/>
        </w:rPr>
        <w:t>沼肥专用运输</w:t>
      </w:r>
      <w:r>
        <w:rPr>
          <w:rFonts w:hint="default" w:ascii="仿宋" w:hAnsi="仿宋" w:eastAsia="仿宋"/>
          <w:color w:val="auto"/>
          <w:position w:val="0"/>
          <w:sz w:val="32"/>
          <w:szCs w:val="32"/>
        </w:rPr>
        <w:t>车</w:t>
      </w:r>
      <w:r>
        <w:rPr>
          <w:rFonts w:hint="eastAsia" w:ascii="仿宋" w:hAnsi="仿宋" w:eastAsia="仿宋"/>
          <w:color w:val="auto"/>
          <w:position w:val="0"/>
          <w:sz w:val="32"/>
          <w:szCs w:val="32"/>
          <w:lang w:eastAsia="zh-CN"/>
        </w:rPr>
        <w:t>；沼液储</w:t>
      </w:r>
      <w:r>
        <w:rPr>
          <w:rFonts w:hint="default" w:ascii="仿宋" w:hAnsi="仿宋" w:eastAsia="仿宋"/>
          <w:color w:val="auto"/>
          <w:position w:val="0"/>
          <w:sz w:val="32"/>
          <w:szCs w:val="32"/>
        </w:rPr>
        <w:t>液池</w:t>
      </w:r>
      <w:r>
        <w:rPr>
          <w:rFonts w:hint="eastAsia" w:ascii="仿宋" w:hAnsi="仿宋" w:eastAsia="仿宋"/>
          <w:color w:val="auto"/>
          <w:position w:val="0"/>
          <w:sz w:val="32"/>
          <w:szCs w:val="32"/>
          <w:lang w:eastAsia="zh-CN"/>
        </w:rPr>
        <w:t>（罐）</w:t>
      </w:r>
      <w:r>
        <w:rPr>
          <w:rFonts w:hint="default" w:ascii="仿宋" w:hAnsi="仿宋" w:eastAsia="仿宋"/>
          <w:color w:val="auto"/>
          <w:position w:val="0"/>
          <w:sz w:val="32"/>
          <w:szCs w:val="32"/>
        </w:rPr>
        <w:t>、</w:t>
      </w:r>
      <w:r>
        <w:rPr>
          <w:rFonts w:hint="eastAsia" w:ascii="仿宋" w:hAnsi="仿宋" w:eastAsia="仿宋"/>
          <w:color w:val="auto"/>
          <w:position w:val="0"/>
          <w:sz w:val="32"/>
          <w:szCs w:val="32"/>
          <w:lang w:eastAsia="zh-CN"/>
        </w:rPr>
        <w:t>肥水调节池；肥水配比、检测设施设备（一体机等）；肥水</w:t>
      </w:r>
      <w:r>
        <w:rPr>
          <w:rFonts w:hint="default" w:ascii="仿宋" w:hAnsi="仿宋" w:eastAsia="仿宋"/>
          <w:color w:val="auto"/>
          <w:position w:val="0"/>
          <w:sz w:val="32"/>
          <w:szCs w:val="32"/>
        </w:rPr>
        <w:t>输送管网</w:t>
      </w:r>
      <w:r>
        <w:rPr>
          <w:rFonts w:hint="eastAsia" w:ascii="仿宋" w:hAnsi="仿宋" w:eastAsia="仿宋"/>
          <w:color w:val="auto"/>
          <w:position w:val="0"/>
          <w:sz w:val="32"/>
          <w:szCs w:val="32"/>
          <w:lang w:eastAsia="zh-CN"/>
        </w:rPr>
        <w:t>及滴灌、喷灌设施设备；其他在田间地头建设的资源化利用及示范</w:t>
      </w:r>
      <w:r>
        <w:rPr>
          <w:rFonts w:hint="default" w:ascii="仿宋" w:hAnsi="仿宋" w:eastAsia="仿宋"/>
          <w:color w:val="auto"/>
          <w:position w:val="0"/>
          <w:sz w:val="32"/>
          <w:szCs w:val="32"/>
        </w:rPr>
        <w:t>相关</w:t>
      </w:r>
      <w:r>
        <w:rPr>
          <w:rFonts w:hint="eastAsia" w:ascii="仿宋" w:hAnsi="仿宋" w:eastAsia="仿宋"/>
          <w:color w:val="auto"/>
          <w:position w:val="0"/>
          <w:sz w:val="32"/>
          <w:szCs w:val="32"/>
          <w:lang w:eastAsia="zh-CN"/>
        </w:rPr>
        <w:t>的</w:t>
      </w:r>
      <w:r>
        <w:rPr>
          <w:rFonts w:hint="default" w:ascii="仿宋" w:hAnsi="仿宋" w:eastAsia="仿宋"/>
          <w:color w:val="auto"/>
          <w:position w:val="0"/>
          <w:sz w:val="32"/>
          <w:szCs w:val="32"/>
        </w:rPr>
        <w:t>设施设备。建设内容不得与其他任何财政补助项目的建设内容重复。</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四、</w:t>
      </w:r>
      <w:r>
        <w:rPr>
          <w:rFonts w:hint="eastAsia" w:ascii="仿宋" w:hAnsi="仿宋" w:eastAsia="仿宋"/>
          <w:color w:val="auto"/>
          <w:position w:val="0"/>
          <w:sz w:val="32"/>
          <w:szCs w:val="32"/>
          <w:lang w:eastAsia="zh-CN"/>
        </w:rPr>
        <w:t>切块</w:t>
      </w:r>
      <w:r>
        <w:rPr>
          <w:rFonts w:hint="default" w:ascii="仿宋" w:hAnsi="仿宋" w:eastAsia="仿宋"/>
          <w:color w:val="auto"/>
          <w:position w:val="0"/>
          <w:sz w:val="32"/>
          <w:szCs w:val="32"/>
        </w:rPr>
        <w:t>标准</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eastAsia" w:ascii="仿宋" w:hAnsi="仿宋" w:eastAsia="仿宋"/>
          <w:color w:val="auto"/>
          <w:position w:val="0"/>
          <w:sz w:val="32"/>
          <w:szCs w:val="32"/>
          <w:lang w:val="en-US" w:eastAsia="zh-CN"/>
        </w:rPr>
        <w:t>生猪规模养殖场粪污资源化利用示范项目每个110万，其它畜禽规模养殖场粪污资源化利用示范项目每个60万。具体补助标准由各县（市）区根据实际情况确定，</w:t>
      </w:r>
      <w:r>
        <w:rPr>
          <w:rFonts w:hint="default" w:ascii="仿宋" w:hAnsi="仿宋" w:eastAsia="仿宋"/>
          <w:color w:val="auto"/>
          <w:position w:val="0"/>
          <w:sz w:val="32"/>
          <w:szCs w:val="32"/>
          <w:lang w:eastAsia="zh-CN"/>
        </w:rPr>
        <w:t>原则上按不</w:t>
      </w:r>
      <w:r>
        <w:rPr>
          <w:rFonts w:hint="default" w:ascii="仿宋" w:hAnsi="仿宋" w:eastAsia="仿宋"/>
          <w:color w:val="auto"/>
          <w:position w:val="0"/>
          <w:sz w:val="32"/>
          <w:szCs w:val="32"/>
        </w:rPr>
        <w:t>高于总投资的50%补助。</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五、编制申报书和实施方案</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各有关县（市）区农业农村、财政部门要严格按照项目扶持对象</w:t>
      </w:r>
      <w:r>
        <w:rPr>
          <w:rFonts w:hint="eastAsia" w:ascii="仿宋" w:hAnsi="仿宋" w:eastAsia="仿宋"/>
          <w:color w:val="auto"/>
          <w:position w:val="0"/>
          <w:sz w:val="32"/>
          <w:szCs w:val="32"/>
          <w:lang w:eastAsia="zh-CN"/>
        </w:rPr>
        <w:t>和</w:t>
      </w:r>
      <w:r>
        <w:rPr>
          <w:rFonts w:hint="default" w:ascii="仿宋" w:hAnsi="仿宋" w:eastAsia="仿宋"/>
          <w:color w:val="auto"/>
          <w:position w:val="0"/>
          <w:sz w:val="32"/>
          <w:szCs w:val="32"/>
        </w:rPr>
        <w:t>建设内容等编制项目申报指南</w:t>
      </w:r>
      <w:r>
        <w:rPr>
          <w:rFonts w:hint="eastAsia" w:ascii="仿宋" w:hAnsi="仿宋" w:eastAsia="仿宋"/>
          <w:color w:val="auto"/>
          <w:position w:val="0"/>
          <w:sz w:val="32"/>
          <w:szCs w:val="32"/>
          <w:lang w:eastAsia="zh-CN"/>
        </w:rPr>
        <w:t>。</w:t>
      </w:r>
      <w:r>
        <w:rPr>
          <w:rFonts w:hint="default" w:ascii="仿宋" w:hAnsi="仿宋" w:eastAsia="仿宋"/>
          <w:color w:val="auto"/>
          <w:position w:val="0"/>
          <w:sz w:val="32"/>
          <w:szCs w:val="32"/>
        </w:rPr>
        <w:t>各有关县（市）区农业农村部门要及时组织</w:t>
      </w:r>
      <w:r>
        <w:rPr>
          <w:rFonts w:hint="eastAsia" w:ascii="仿宋" w:hAnsi="仿宋" w:eastAsia="仿宋"/>
          <w:color w:val="auto"/>
          <w:position w:val="0"/>
          <w:sz w:val="32"/>
          <w:szCs w:val="32"/>
          <w:lang w:eastAsia="zh-CN"/>
        </w:rPr>
        <w:t>项目企业</w:t>
      </w:r>
      <w:r>
        <w:rPr>
          <w:rFonts w:hint="default" w:ascii="仿宋" w:hAnsi="仿宋" w:eastAsia="仿宋"/>
          <w:color w:val="auto"/>
          <w:position w:val="0"/>
          <w:sz w:val="32"/>
          <w:szCs w:val="32"/>
        </w:rPr>
        <w:t>编制申报书和实施方案，并对项目</w:t>
      </w:r>
      <w:r>
        <w:rPr>
          <w:rFonts w:hint="eastAsia" w:ascii="仿宋" w:hAnsi="仿宋" w:eastAsia="仿宋"/>
          <w:color w:val="auto"/>
          <w:position w:val="0"/>
          <w:sz w:val="32"/>
          <w:szCs w:val="32"/>
          <w:lang w:eastAsia="zh-CN"/>
        </w:rPr>
        <w:t>企业</w:t>
      </w:r>
      <w:r>
        <w:rPr>
          <w:rFonts w:hint="default" w:ascii="仿宋" w:hAnsi="仿宋" w:eastAsia="仿宋"/>
          <w:color w:val="auto"/>
          <w:position w:val="0"/>
          <w:sz w:val="32"/>
          <w:szCs w:val="32"/>
        </w:rPr>
        <w:t>和实施方案进行审核（或组织专家评审）、公示、批复。</w:t>
      </w:r>
    </w:p>
    <w:p>
      <w:pPr>
        <w:numPr>
          <w:ilvl w:val="0"/>
          <w:numId w:val="0"/>
        </w:numPr>
        <w:autoSpaceDE/>
        <w:autoSpaceDN/>
        <w:spacing w:before="0" w:after="0" w:line="560" w:lineRule="exact"/>
        <w:ind w:left="0" w:right="0" w:firstLine="628"/>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六、加强资金管理</w:t>
      </w:r>
    </w:p>
    <w:p>
      <w:pPr>
        <w:numPr>
          <w:ilvl w:val="0"/>
          <w:numId w:val="0"/>
        </w:numPr>
        <w:autoSpaceDE/>
        <w:autoSpaceDN/>
        <w:spacing w:before="0" w:after="0" w:line="560" w:lineRule="exact"/>
        <w:ind w:left="0" w:right="0" w:firstLine="64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项目</w:t>
      </w:r>
      <w:r>
        <w:rPr>
          <w:rFonts w:hint="eastAsia" w:ascii="仿宋" w:hAnsi="仿宋" w:eastAsia="仿宋"/>
          <w:color w:val="auto"/>
          <w:position w:val="0"/>
          <w:sz w:val="32"/>
          <w:szCs w:val="32"/>
          <w:lang w:eastAsia="zh-CN"/>
        </w:rPr>
        <w:t>企业</w:t>
      </w:r>
      <w:r>
        <w:rPr>
          <w:rFonts w:hint="default" w:ascii="仿宋" w:hAnsi="仿宋" w:eastAsia="仿宋"/>
          <w:color w:val="auto"/>
          <w:position w:val="0"/>
          <w:sz w:val="32"/>
          <w:szCs w:val="32"/>
        </w:rPr>
        <w:t>要设立专账核算，按项目批复的建设内容认真组织实施。各有关县（市）区农业农村、财政部门要加强监管，严禁套取、挪用、截留、拖付补贴资金行为，做到专款专用</w:t>
      </w:r>
      <w:r>
        <w:rPr>
          <w:rFonts w:hint="eastAsia" w:ascii="仿宋" w:hAnsi="仿宋" w:eastAsia="仿宋"/>
          <w:color w:val="auto"/>
          <w:position w:val="0"/>
          <w:sz w:val="32"/>
          <w:szCs w:val="32"/>
          <w:lang w:eastAsia="zh-CN"/>
        </w:rPr>
        <w:t>；要</w:t>
      </w:r>
      <w:r>
        <w:rPr>
          <w:rFonts w:hint="default" w:ascii="仿宋" w:hAnsi="仿宋" w:eastAsia="仿宋"/>
          <w:color w:val="auto"/>
          <w:position w:val="0"/>
          <w:sz w:val="32"/>
          <w:szCs w:val="32"/>
        </w:rPr>
        <w:t>将项目申报企业报送当地公安机关进行背景审核，并依据审核结果严格把关</w:t>
      </w:r>
      <w:r>
        <w:rPr>
          <w:rFonts w:hint="eastAsia" w:ascii="仿宋" w:hAnsi="仿宋" w:eastAsia="仿宋"/>
          <w:color w:val="auto"/>
          <w:position w:val="0"/>
          <w:sz w:val="32"/>
          <w:szCs w:val="32"/>
          <w:lang w:eastAsia="zh-CN"/>
        </w:rPr>
        <w:t>；</w:t>
      </w:r>
      <w:r>
        <w:rPr>
          <w:rFonts w:hint="default" w:ascii="仿宋" w:hAnsi="仿宋" w:eastAsia="仿宋"/>
          <w:color w:val="auto"/>
          <w:position w:val="0"/>
          <w:sz w:val="32"/>
          <w:szCs w:val="32"/>
        </w:rPr>
        <w:t>对纳入信用记录“黑名单”的企业，三年内不予安排市级财政专项资金。</w:t>
      </w:r>
    </w:p>
    <w:p>
      <w:pPr>
        <w:numPr>
          <w:ilvl w:val="0"/>
          <w:numId w:val="0"/>
        </w:numPr>
        <w:autoSpaceDE/>
        <w:autoSpaceDN/>
        <w:spacing w:before="0" w:after="0" w:line="560" w:lineRule="exact"/>
        <w:ind w:left="0" w:right="0" w:firstLine="64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七、做好验收工作</w:t>
      </w:r>
    </w:p>
    <w:p>
      <w:pPr>
        <w:numPr>
          <w:ilvl w:val="0"/>
          <w:numId w:val="0"/>
        </w:numPr>
        <w:autoSpaceDE/>
        <w:autoSpaceDN/>
        <w:spacing w:before="0" w:after="0" w:line="560" w:lineRule="exact"/>
        <w:ind w:left="0" w:right="0" w:firstLine="64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各有关县（市）区农业农村部门要加强技术指导与服务，确保项目有序推进</w:t>
      </w:r>
      <w:r>
        <w:rPr>
          <w:rFonts w:hint="eastAsia" w:ascii="仿宋" w:hAnsi="仿宋" w:eastAsia="仿宋"/>
          <w:color w:val="auto"/>
          <w:position w:val="0"/>
          <w:sz w:val="32"/>
          <w:szCs w:val="32"/>
          <w:lang w:eastAsia="zh-CN"/>
        </w:rPr>
        <w:t>。</w:t>
      </w:r>
      <w:r>
        <w:rPr>
          <w:rFonts w:hint="default" w:ascii="仿宋" w:hAnsi="仿宋" w:eastAsia="仿宋"/>
          <w:color w:val="auto"/>
          <w:position w:val="0"/>
          <w:sz w:val="32"/>
          <w:szCs w:val="32"/>
        </w:rPr>
        <w:t>项目</w:t>
      </w:r>
      <w:r>
        <w:rPr>
          <w:rFonts w:hint="eastAsia" w:ascii="仿宋" w:hAnsi="仿宋" w:eastAsia="仿宋"/>
          <w:color w:val="auto"/>
          <w:position w:val="0"/>
          <w:sz w:val="32"/>
          <w:szCs w:val="32"/>
          <w:lang w:eastAsia="zh-CN"/>
        </w:rPr>
        <w:t>建设</w:t>
      </w:r>
      <w:r>
        <w:rPr>
          <w:rFonts w:hint="default" w:ascii="仿宋" w:hAnsi="仿宋" w:eastAsia="仿宋"/>
          <w:color w:val="auto"/>
          <w:position w:val="0"/>
          <w:sz w:val="32"/>
          <w:szCs w:val="32"/>
        </w:rPr>
        <w:t>完成后</w:t>
      </w:r>
      <w:r>
        <w:rPr>
          <w:rFonts w:hint="eastAsia" w:ascii="仿宋" w:hAnsi="仿宋" w:eastAsia="仿宋"/>
          <w:color w:val="auto"/>
          <w:position w:val="0"/>
          <w:sz w:val="32"/>
          <w:szCs w:val="32"/>
          <w:lang w:eastAsia="zh-CN"/>
        </w:rPr>
        <w:t>要达到畜禽粪污资源化利用效果，</w:t>
      </w:r>
      <w:r>
        <w:rPr>
          <w:rFonts w:hint="default" w:ascii="仿宋" w:hAnsi="仿宋" w:eastAsia="仿宋"/>
          <w:color w:val="auto"/>
          <w:position w:val="0"/>
          <w:sz w:val="32"/>
          <w:szCs w:val="32"/>
        </w:rPr>
        <w:t>由</w:t>
      </w:r>
      <w:r>
        <w:rPr>
          <w:rFonts w:hint="eastAsia" w:ascii="仿宋" w:hAnsi="仿宋" w:eastAsia="仿宋"/>
          <w:color w:val="auto"/>
          <w:position w:val="0"/>
          <w:sz w:val="32"/>
          <w:szCs w:val="32"/>
          <w:lang w:eastAsia="zh-CN"/>
        </w:rPr>
        <w:t>各有关</w:t>
      </w:r>
      <w:r>
        <w:rPr>
          <w:rFonts w:hint="default" w:ascii="仿宋" w:hAnsi="仿宋" w:eastAsia="仿宋"/>
          <w:color w:val="auto"/>
          <w:position w:val="0"/>
          <w:sz w:val="32"/>
          <w:szCs w:val="32"/>
        </w:rPr>
        <w:t>县（市）区农业农村</w:t>
      </w:r>
      <w:r>
        <w:rPr>
          <w:rFonts w:hint="eastAsia" w:ascii="仿宋" w:hAnsi="仿宋" w:eastAsia="仿宋"/>
          <w:color w:val="auto"/>
          <w:position w:val="0"/>
          <w:sz w:val="32"/>
          <w:szCs w:val="32"/>
          <w:lang w:eastAsia="zh-CN"/>
        </w:rPr>
        <w:t>部门</w:t>
      </w:r>
      <w:r>
        <w:rPr>
          <w:rFonts w:hint="default" w:ascii="仿宋" w:hAnsi="仿宋" w:eastAsia="仿宋"/>
          <w:color w:val="auto"/>
          <w:position w:val="0"/>
          <w:sz w:val="32"/>
          <w:szCs w:val="32"/>
        </w:rPr>
        <w:t>组织验收。</w:t>
      </w:r>
    </w:p>
    <w:p>
      <w:pPr>
        <w:numPr>
          <w:ilvl w:val="0"/>
          <w:numId w:val="0"/>
        </w:numPr>
        <w:autoSpaceDE/>
        <w:autoSpaceDN/>
        <w:spacing w:before="0" w:after="0" w:line="560" w:lineRule="exact"/>
        <w:ind w:left="0" w:right="0" w:firstLine="64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八、做好项目绩效总结工作</w:t>
      </w:r>
    </w:p>
    <w:p>
      <w:pPr>
        <w:numPr>
          <w:ilvl w:val="0"/>
          <w:numId w:val="0"/>
        </w:numPr>
        <w:autoSpaceDE/>
        <w:autoSpaceDN/>
        <w:spacing w:before="0" w:after="0" w:line="560" w:lineRule="exact"/>
        <w:ind w:left="0" w:right="0" w:firstLine="640"/>
        <w:jc w:val="both"/>
        <w:rPr>
          <w:rFonts w:hint="default" w:ascii="仿宋" w:hAnsi="仿宋" w:eastAsia="仿宋"/>
          <w:color w:val="auto"/>
          <w:position w:val="0"/>
          <w:sz w:val="32"/>
          <w:szCs w:val="32"/>
        </w:rPr>
      </w:pPr>
      <w:r>
        <w:rPr>
          <w:rFonts w:hint="default" w:ascii="仿宋" w:hAnsi="仿宋" w:eastAsia="仿宋"/>
          <w:color w:val="auto"/>
          <w:position w:val="0"/>
          <w:sz w:val="32"/>
          <w:szCs w:val="32"/>
        </w:rPr>
        <w:t>各有关县（市）区要对项目执行情况和专项资金使用情况进行绩效总结分析，总结分析材料包括项目实施基本情况、资金使用情况和取得成效等，于202</w:t>
      </w:r>
      <w:r>
        <w:rPr>
          <w:rFonts w:hint="eastAsia" w:ascii="仿宋" w:hAnsi="仿宋" w:eastAsia="仿宋"/>
          <w:color w:val="auto"/>
          <w:position w:val="0"/>
          <w:sz w:val="32"/>
          <w:szCs w:val="32"/>
          <w:lang w:val="en-US" w:eastAsia="zh-CN"/>
        </w:rPr>
        <w:t>2</w:t>
      </w:r>
      <w:r>
        <w:rPr>
          <w:rFonts w:hint="default" w:ascii="仿宋" w:hAnsi="仿宋" w:eastAsia="仿宋"/>
          <w:color w:val="auto"/>
          <w:position w:val="0"/>
          <w:sz w:val="32"/>
          <w:szCs w:val="32"/>
        </w:rPr>
        <w:t>年1月31日前报市农业农村局畜牧站。</w:t>
      </w:r>
      <w:r>
        <w:rPr>
          <w:rFonts w:hint="eastAsia" w:ascii="仿宋" w:hAnsi="仿宋" w:eastAsia="仿宋"/>
          <w:color w:val="auto"/>
          <w:position w:val="0"/>
          <w:sz w:val="32"/>
          <w:szCs w:val="32"/>
          <w:lang w:val="en-US" w:eastAsia="zh-CN"/>
        </w:rPr>
        <w:t>联系人：詹文庆，联系电话：18960770517。</w:t>
      </w:r>
    </w:p>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F0502020204030204"/>
    <w:charset w:val="00"/>
    <w:family w:val="auto"/>
    <w:pitch w:val="default"/>
    <w:sig w:usb0="00000000" w:usb1="00000000" w:usb2="00000000" w:usb3="00000000" w:csb0="FFFFFF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06270"/>
    <w:rsid w:val="0E50065E"/>
    <w:rsid w:val="153A6899"/>
    <w:rsid w:val="16F777E9"/>
    <w:rsid w:val="19414E69"/>
    <w:rsid w:val="25CA73BA"/>
    <w:rsid w:val="265D728B"/>
    <w:rsid w:val="28C43A08"/>
    <w:rsid w:val="34570313"/>
    <w:rsid w:val="3CE2094A"/>
    <w:rsid w:val="410F4879"/>
    <w:rsid w:val="457B516B"/>
    <w:rsid w:val="48106270"/>
    <w:rsid w:val="5302402E"/>
    <w:rsid w:val="5F9B1796"/>
    <w:rsid w:val="798F33A7"/>
    <w:rsid w:val="7C787FF0"/>
    <w:rsid w:val="7F4B0F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wordWrap/>
      <w:autoSpaceDE/>
      <w:autoSpaceDN/>
      <w:jc w:val="both"/>
    </w:pPr>
    <w:rPr>
      <w:rFonts w:ascii="Calibri" w:hAnsi="Calibri" w:eastAsia="宋体" w:cstheme="minorBidi"/>
      <w:w w:val="100"/>
      <w:sz w:val="21"/>
      <w:szCs w:val="21"/>
      <w:shd w:val="clear"/>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2021-01-20T07:19:00Z</dcterms:created>
  <dc:creator>林健</dc:creator>
  <cp:lastModifiedBy>林健</cp:lastModifiedBy>
  <cp:lastPrinted>2021-05-06T08:13:00Z</cp:lastPrinted>
  <dcterms:modified xsi:type="dcterms:W3CDTF">2021-05-12T06:15:48Z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